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25C2" w:rsidRDefault="00DF25C2" w:rsidP="00DF25C2">
      <w:pPr>
        <w:pStyle w:val="ae"/>
      </w:pPr>
      <w:bookmarkStart w:id="0" w:name="block-38557122"/>
      <w:r>
        <w:rPr>
          <w:noProof/>
        </w:rPr>
        <w:drawing>
          <wp:inline distT="0" distB="0" distL="0" distR="0">
            <wp:extent cx="6140098" cy="8894505"/>
            <wp:effectExtent l="0" t="0" r="0" b="0"/>
            <wp:docPr id="1" name="Рисунок 1" descr="C:\Users\школа\Downloads\2024г - новые сканы\2024г - новые сканы\img2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Downloads\2024г - новые сканы\2024г - новые сканы\img28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5191" cy="8901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6563" w:rsidRPr="00A141E2" w:rsidRDefault="008A6563">
      <w:pPr>
        <w:spacing w:after="0"/>
        <w:ind w:left="120"/>
        <w:rPr>
          <w:lang w:val="ru-RU"/>
        </w:rPr>
      </w:pPr>
    </w:p>
    <w:p w:rsidR="008A6563" w:rsidRPr="00A141E2" w:rsidRDefault="00A141E2">
      <w:pPr>
        <w:spacing w:after="0" w:line="264" w:lineRule="auto"/>
        <w:ind w:left="120"/>
        <w:jc w:val="both"/>
        <w:rPr>
          <w:lang w:val="ru-RU"/>
        </w:rPr>
      </w:pPr>
      <w:bookmarkStart w:id="1" w:name="block-38557123"/>
      <w:bookmarkStart w:id="2" w:name="_GoBack"/>
      <w:bookmarkEnd w:id="0"/>
      <w:bookmarkEnd w:id="2"/>
      <w:r w:rsidRPr="00A141E2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bookmarkStart w:id="3" w:name="_Toc118726574"/>
      <w:bookmarkEnd w:id="3"/>
      <w:r w:rsidRPr="00A141E2">
        <w:rPr>
          <w:rFonts w:ascii="Times New Roman" w:hAnsi="Times New Roman"/>
          <w:color w:val="000000"/>
          <w:sz w:val="28"/>
          <w:lang w:val="ru-RU"/>
        </w:rPr>
        <w:t xml:space="preserve">Рабочая программа учебного курса «Вероятность и статистика» базового уровня для обучающихся 10 –11 классов разработана на основе Федерального государственного образовательного стандарта среднего общего образования, с учётом современных мировых требований, предъявляемых к математическому образованию, и традиций российского образования. Реализация программы обеспечивает овладение ключевыми компетенциями, составляющими основу для саморазвития и непрерывного образования, целостность общекультурного, личностного и познавательного развития личности обучающихся. 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left="120"/>
        <w:jc w:val="both"/>
        <w:rPr>
          <w:lang w:val="ru-RU"/>
        </w:rPr>
      </w:pPr>
      <w:bookmarkStart w:id="4" w:name="_Toc118726606"/>
      <w:bookmarkEnd w:id="4"/>
      <w:r w:rsidRPr="00A141E2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КУРСА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Учебный курс «Вероятность и статистика» базового уровня является продолжением и развитием одноимённого учебного курса базового уровня основной школы. Курс предназначен для формирования у обучающихся статистической культуры и понимания роли теории вероятностей как математического инструмента для изучения случайных событий, величин и процессов. При изучении курса обогащаются представления учащихся о методах исследования изменчивого мира, развивается понимание значимости и общности математических методов познания как неотъемлемой части современного естественно-научного мировоззрения.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Содержание курса направлено на закрепление знаний, полученных при изучении курса основной школы и на развитие представлений о случайных величинах и взаимосвязях между ними на важных примерах, сюжеты которых почерпнуты из окружающего мира. 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В соответствии с указанными целями в структуре учебного курса «Вероятность и статистика» средней школы на базовом уровне выделены следующие основные содержательные линии: «Случайные события и вероятности», «Случайные величины и закон больших чисел».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Важную часть курса занимает изучение геометрического и биномиального распределений и знакомство с их непрерывными аналогами ― показательным и нормальным распределениями.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Содержание линии «Случайные события и вероятности» служит основой для формирования представлений о распределении вероятностей между значениями случайных величин, а также эта линия необходима как база для изучения закона больших чисел – фундаментального закона, действующего в природе и обществе и имеющего математическую </w:t>
      </w:r>
      <w:r w:rsidRPr="00A141E2">
        <w:rPr>
          <w:rFonts w:ascii="Times New Roman" w:hAnsi="Times New Roman"/>
          <w:color w:val="000000"/>
          <w:sz w:val="28"/>
          <w:lang w:val="ru-RU"/>
        </w:rPr>
        <w:lastRenderedPageBreak/>
        <w:t xml:space="preserve">формализацию. Сам закон больших чисел предлагается в ознакомительной форме с минимальным использованием математического формализма. 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Темы, связанные с непрерывными случайными величинами, акцентируют внимание школьников на описании и изучении случайных явлений с помощью непрерывных функций. Основное внимание уделяется показательному и нормальному распределениям, при этом предполагается ознакомительное изучение материала без доказательств применяемых фактов. 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left="120"/>
        <w:jc w:val="both"/>
        <w:rPr>
          <w:lang w:val="ru-RU"/>
        </w:rPr>
      </w:pPr>
      <w:bookmarkStart w:id="5" w:name="_Toc118726607"/>
      <w:bookmarkEnd w:id="5"/>
      <w:r w:rsidRPr="00A141E2">
        <w:rPr>
          <w:rFonts w:ascii="Times New Roman" w:hAnsi="Times New Roman"/>
          <w:b/>
          <w:color w:val="000000"/>
          <w:sz w:val="28"/>
          <w:lang w:val="ru-RU"/>
        </w:rPr>
        <w:t>МЕСТО КУРСА В УЧЕБНОМ ПЛАНЕ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left="12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 На изучение курса «Вероятность и статистика» на базовом уровне отводится 1 час в неделю в течение каждого года обучения, всего 68 учебных часов.</w:t>
      </w:r>
    </w:p>
    <w:p w:rsidR="008A6563" w:rsidRPr="00A141E2" w:rsidRDefault="008A6563">
      <w:pPr>
        <w:rPr>
          <w:lang w:val="ru-RU"/>
        </w:rPr>
        <w:sectPr w:rsidR="008A6563" w:rsidRPr="00A141E2">
          <w:pgSz w:w="11906" w:h="16383"/>
          <w:pgMar w:top="1134" w:right="850" w:bottom="1134" w:left="1701" w:header="720" w:footer="720" w:gutter="0"/>
          <w:cols w:space="720"/>
        </w:sectPr>
      </w:pPr>
    </w:p>
    <w:p w:rsidR="008A6563" w:rsidRPr="00A141E2" w:rsidRDefault="00A141E2">
      <w:pPr>
        <w:spacing w:after="0"/>
        <w:ind w:left="120"/>
        <w:rPr>
          <w:lang w:val="ru-RU"/>
        </w:rPr>
      </w:pPr>
      <w:bookmarkStart w:id="6" w:name="_Toc118726611"/>
      <w:bookmarkStart w:id="7" w:name="block-38557128"/>
      <w:bookmarkEnd w:id="1"/>
      <w:bookmarkEnd w:id="6"/>
      <w:r w:rsidRPr="00A141E2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КУРСА</w:t>
      </w:r>
    </w:p>
    <w:p w:rsidR="008A6563" w:rsidRPr="00A141E2" w:rsidRDefault="008A6563">
      <w:pPr>
        <w:spacing w:after="0"/>
        <w:ind w:left="120"/>
        <w:rPr>
          <w:lang w:val="ru-RU"/>
        </w:rPr>
      </w:pPr>
    </w:p>
    <w:p w:rsidR="008A6563" w:rsidRPr="00A141E2" w:rsidRDefault="00A141E2">
      <w:pPr>
        <w:spacing w:after="0"/>
        <w:ind w:left="12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8A6563" w:rsidRPr="00A141E2" w:rsidRDefault="008A6563">
      <w:pPr>
        <w:spacing w:after="0"/>
        <w:ind w:left="120"/>
        <w:jc w:val="both"/>
        <w:rPr>
          <w:lang w:val="ru-RU"/>
        </w:rPr>
      </w:pPr>
    </w:p>
    <w:p w:rsidR="008A6563" w:rsidRPr="00A141E2" w:rsidRDefault="00A141E2">
      <w:pPr>
        <w:spacing w:after="0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Представление данных с помощью таблиц и диаграмм. Среднее арифметическое, медиана, наибольшее и наименьшее значения, размах, дисперсия и стандартное отклонение числовых наборов. </w:t>
      </w:r>
    </w:p>
    <w:p w:rsidR="008A6563" w:rsidRPr="00A141E2" w:rsidRDefault="00A141E2">
      <w:pPr>
        <w:spacing w:after="0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Случайные эксперименты (опыты) и случайные события. Элементарные события (исходы). Вероятность случайного события. Близость частоты и вероятности событий. Случайные опыты с равновозможными элементарными событиями. Вероятности событий в опытах с равновозможными элементарными событиями. </w:t>
      </w:r>
    </w:p>
    <w:p w:rsidR="008A6563" w:rsidRPr="00DF25C2" w:rsidRDefault="00A141E2">
      <w:pPr>
        <w:spacing w:after="0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Операции над событиями: пересечение, объединение, противоположные события. </w:t>
      </w:r>
      <w:r w:rsidRPr="00DF25C2">
        <w:rPr>
          <w:rFonts w:ascii="Times New Roman" w:hAnsi="Times New Roman"/>
          <w:color w:val="000000"/>
          <w:sz w:val="28"/>
          <w:lang w:val="ru-RU"/>
        </w:rPr>
        <w:t xml:space="preserve">Диаграммы Эйлера. Формула сложения вероятностей. </w:t>
      </w:r>
    </w:p>
    <w:p w:rsidR="008A6563" w:rsidRPr="00A141E2" w:rsidRDefault="00A141E2">
      <w:pPr>
        <w:spacing w:after="0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Условная вероятность. Умножение вероятностей. Дерево случайного эксперимента. Формула полной вероятности. Независимые события.</w:t>
      </w:r>
    </w:p>
    <w:p w:rsidR="008A6563" w:rsidRPr="00A141E2" w:rsidRDefault="00A141E2">
      <w:pPr>
        <w:spacing w:after="0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Комбинаторное правило умножения. Перестановки и факториал. Число сочетаний. Треугольник Паскаля. Формула бинома Ньютона.</w:t>
      </w:r>
    </w:p>
    <w:p w:rsidR="008A6563" w:rsidRPr="00A141E2" w:rsidRDefault="00A141E2">
      <w:pPr>
        <w:spacing w:after="0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Бинарный случайный опыт (испытание), успех и неудача. Независимые испытания. Серия независимых испытаний до первого успеха. Серия независимых испытаний Бернулли. </w:t>
      </w:r>
    </w:p>
    <w:p w:rsidR="008A6563" w:rsidRPr="00A141E2" w:rsidRDefault="00A141E2">
      <w:pPr>
        <w:spacing w:after="0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Случайная величина. Распределение вероятностей. Диаграмма распределения. Примеры распределений, в том числе, геометрическое и биномиальное. </w:t>
      </w:r>
    </w:p>
    <w:p w:rsidR="008A6563" w:rsidRPr="00A141E2" w:rsidRDefault="008A6563">
      <w:pPr>
        <w:spacing w:after="0"/>
        <w:ind w:left="120"/>
        <w:jc w:val="both"/>
        <w:rPr>
          <w:lang w:val="ru-RU"/>
        </w:rPr>
      </w:pPr>
    </w:p>
    <w:p w:rsidR="008A6563" w:rsidRPr="00A141E2" w:rsidRDefault="00A141E2">
      <w:pPr>
        <w:spacing w:after="0"/>
        <w:ind w:left="120"/>
        <w:jc w:val="both"/>
        <w:rPr>
          <w:lang w:val="ru-RU"/>
        </w:rPr>
      </w:pPr>
      <w:bookmarkStart w:id="8" w:name="_Toc118726613"/>
      <w:bookmarkEnd w:id="8"/>
      <w:r w:rsidRPr="00A141E2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8A6563" w:rsidRPr="00A141E2" w:rsidRDefault="008A6563">
      <w:pPr>
        <w:spacing w:after="0"/>
        <w:ind w:left="120"/>
        <w:jc w:val="both"/>
        <w:rPr>
          <w:lang w:val="ru-RU"/>
        </w:rPr>
      </w:pPr>
    </w:p>
    <w:p w:rsidR="008A6563" w:rsidRPr="00A141E2" w:rsidRDefault="00A141E2">
      <w:pPr>
        <w:spacing w:after="0"/>
        <w:ind w:firstLine="600"/>
        <w:jc w:val="both"/>
        <w:rPr>
          <w:lang w:val="ru-RU"/>
        </w:rPr>
      </w:pPr>
      <w:bookmarkStart w:id="9" w:name="_Toc73394999"/>
      <w:bookmarkEnd w:id="9"/>
      <w:r w:rsidRPr="00A141E2">
        <w:rPr>
          <w:rFonts w:ascii="Times New Roman" w:hAnsi="Times New Roman"/>
          <w:color w:val="000000"/>
          <w:sz w:val="28"/>
          <w:lang w:val="ru-RU"/>
        </w:rPr>
        <w:t>Числовые характеристики случайных величин: математическое ожидание, дисперсия и стандартное отклонение. Примеры применения математического ожидания, в том числе в задачах из повседневной жизни. Математическое ожидание бинарной случайной величины. Математическое ожидание суммы случайных величин. Математическое ожидание и дисперсия геометрического и биномиального распределений.</w:t>
      </w:r>
    </w:p>
    <w:p w:rsidR="008A6563" w:rsidRPr="00A141E2" w:rsidRDefault="00A141E2">
      <w:pPr>
        <w:spacing w:after="0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Закон больших чисел и его роль в науке, природе и обществе. Выборочный метод исследований.</w:t>
      </w:r>
    </w:p>
    <w:p w:rsidR="008A6563" w:rsidRPr="00A141E2" w:rsidRDefault="00A141E2">
      <w:pPr>
        <w:spacing w:after="0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Примеры непрерывных случайных величин. Понятие о плотности распределения. Задачи, приводящие к нормальному распределению. Понятие о нормальном распределении. </w:t>
      </w:r>
    </w:p>
    <w:p w:rsidR="008A6563" w:rsidRPr="00A141E2" w:rsidRDefault="008A6563">
      <w:pPr>
        <w:rPr>
          <w:lang w:val="ru-RU"/>
        </w:rPr>
        <w:sectPr w:rsidR="008A6563" w:rsidRPr="00A141E2">
          <w:pgSz w:w="11906" w:h="16383"/>
          <w:pgMar w:top="1134" w:right="850" w:bottom="1134" w:left="1701" w:header="720" w:footer="720" w:gutter="0"/>
          <w:cols w:space="720"/>
        </w:sectPr>
      </w:pPr>
    </w:p>
    <w:p w:rsidR="008A6563" w:rsidRPr="00A141E2" w:rsidRDefault="00A141E2">
      <w:pPr>
        <w:spacing w:after="0" w:line="264" w:lineRule="auto"/>
        <w:ind w:left="120"/>
        <w:jc w:val="both"/>
        <w:rPr>
          <w:lang w:val="ru-RU"/>
        </w:rPr>
      </w:pPr>
      <w:bookmarkStart w:id="10" w:name="_Toc118726577"/>
      <w:bookmarkStart w:id="11" w:name="block-38557127"/>
      <w:bookmarkEnd w:id="7"/>
      <w:bookmarkEnd w:id="10"/>
      <w:r w:rsidRPr="00A141E2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ПЛАНИРУЕМЫЕ РЕЗУЛЬТАТЫ 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left="120"/>
        <w:jc w:val="both"/>
        <w:rPr>
          <w:lang w:val="ru-RU"/>
        </w:rPr>
      </w:pPr>
      <w:bookmarkStart w:id="12" w:name="_Toc118726578"/>
      <w:bookmarkEnd w:id="12"/>
      <w:r w:rsidRPr="00A141E2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учебного предмета «Математика» характеризуются: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Гражданское воспитание: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A141E2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A141E2">
        <w:rPr>
          <w:rFonts w:ascii="Times New Roman" w:hAnsi="Times New Roman"/>
          <w:color w:val="000000"/>
          <w:sz w:val="28"/>
          <w:lang w:val="ru-RU"/>
        </w:rPr>
        <w:t xml:space="preserve"> гражданской позиции обучающегося как активного и ответственного члена российского общества, представлением о математических основах функционирования различных структур, явлений, процедур гражданского общества (выборы, опросы и пр.), умением взаимодействовать с социальными институтами в соответствии с их функциями и назначением.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воспитание:</w:t>
      </w:r>
    </w:p>
    <w:p w:rsidR="008A6563" w:rsidRPr="00A141E2" w:rsidRDefault="00A141E2">
      <w:pPr>
        <w:shd w:val="clear" w:color="auto" w:fill="FFFFFF"/>
        <w:spacing w:after="0" w:line="264" w:lineRule="auto"/>
        <w:ind w:firstLine="600"/>
        <w:jc w:val="both"/>
        <w:rPr>
          <w:lang w:val="ru-RU"/>
        </w:rPr>
      </w:pPr>
      <w:proofErr w:type="spellStart"/>
      <w:r w:rsidRPr="00A141E2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A141E2">
        <w:rPr>
          <w:rFonts w:ascii="Times New Roman" w:hAnsi="Times New Roman"/>
          <w:color w:val="000000"/>
          <w:sz w:val="28"/>
          <w:lang w:val="ru-RU"/>
        </w:rPr>
        <w:t xml:space="preserve"> российской гражданской идентичности, уважения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науках, технологиях, сферах экономики.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воспитания: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осознанием духовных ценностей российского народа; </w:t>
      </w:r>
      <w:proofErr w:type="spellStart"/>
      <w:r w:rsidRPr="00A141E2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A141E2">
        <w:rPr>
          <w:rFonts w:ascii="Times New Roman" w:hAnsi="Times New Roman"/>
          <w:color w:val="000000"/>
          <w:sz w:val="28"/>
          <w:lang w:val="ru-RU"/>
        </w:rPr>
        <w:t xml:space="preserve"> нравственного сознания, этического поведения, связанного с практическим применением достижений науки и деятельностью учёного; осознанием личного вклада в построение устойчивого будущего.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Эстетическое воспитание: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эстетическим отношением к миру, включая эстетику математических закономерностей, объектов, задач, решений, рассуждений; восприимчивостью к математическим аспектам различных видов искусства.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Физическое воспитание: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A141E2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A141E2">
        <w:rPr>
          <w:rFonts w:ascii="Times New Roman" w:hAnsi="Times New Roman"/>
          <w:color w:val="000000"/>
          <w:sz w:val="28"/>
          <w:lang w:val="ru-RU"/>
        </w:rPr>
        <w:t xml:space="preserve"> умения применять математические знания в интересах здорового и безопасного образа жизни, ответственного отношения к своему здоровью (здоровое питание, сбалансированный режим занятий и отдыха, регулярная физическая активность); физического совершенствования, при занятиях спортивно-оздоровительной деятельностью.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Трудовое воспитание: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готовностью к труду, осознанием ценности трудолюбия; интересом к различным сферам профессиональной деятельности, связанным с математикой и её приложениями, умением совершать осознанный выбор будущей профессии и реализовывать собственные жизненные планы; </w:t>
      </w:r>
      <w:r w:rsidRPr="00A141E2">
        <w:rPr>
          <w:rFonts w:ascii="Times New Roman" w:hAnsi="Times New Roman"/>
          <w:color w:val="000000"/>
          <w:sz w:val="28"/>
          <w:lang w:val="ru-RU"/>
        </w:rPr>
        <w:lastRenderedPageBreak/>
        <w:t>готовностью и способностью к математическому образованию и самообразованию на протяжении всей жизни; готовностью к активному участию в решении практических задач математической направленности.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Экологическое воспитание: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A141E2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A141E2">
        <w:rPr>
          <w:rFonts w:ascii="Times New Roman" w:hAnsi="Times New Roman"/>
          <w:color w:val="000000"/>
          <w:sz w:val="28"/>
          <w:lang w:val="ru-RU"/>
        </w:rPr>
        <w:t xml:space="preserve"> экологической культуры, пониманием влияния социально-экономических процессов на состояние природной и социальной среды, осознанием глобального характера экологических проблем; ориентацией на применение математических знаний для решения задач в области окружающей среды, планирования поступков и оценки их возможных последствий для окружающей среды.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  <w:r w:rsidRPr="00A141E2">
        <w:rPr>
          <w:rFonts w:ascii="Times New Roman" w:hAnsi="Times New Roman"/>
          <w:color w:val="000000"/>
          <w:sz w:val="28"/>
          <w:u w:val="single"/>
          <w:lang w:val="ru-RU"/>
        </w:rPr>
        <w:t xml:space="preserve"> 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A141E2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A141E2">
        <w:rPr>
          <w:rFonts w:ascii="Times New Roman" w:hAnsi="Times New Roman"/>
          <w:color w:val="000000"/>
          <w:sz w:val="28"/>
          <w:lang w:val="ru-RU"/>
        </w:rPr>
        <w:t xml:space="preserve"> мировоззрения, соответствующего современному уровню развития науки и общественной практики, пониманием математической науки как сферы человеческой деятельности, этапов её развития и значимости для развития цивилизации; овладением языком математики и математической культурой как средством познания мира; готовностью осуществлять проектную и исследовательскую деятельность индивидуально и в группе.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left="120"/>
        <w:jc w:val="both"/>
        <w:rPr>
          <w:lang w:val="ru-RU"/>
        </w:rPr>
      </w:pPr>
      <w:bookmarkStart w:id="13" w:name="_Toc118726579"/>
      <w:bookmarkEnd w:id="13"/>
      <w:r w:rsidRPr="00A141E2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A141E2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A141E2">
        <w:rPr>
          <w:rFonts w:ascii="Times New Roman" w:hAnsi="Times New Roman"/>
          <w:color w:val="000000"/>
          <w:sz w:val="28"/>
          <w:lang w:val="ru-RU"/>
        </w:rPr>
        <w:t xml:space="preserve"> результаты освоения программы учебного предмета «Математика» характеризуются овладением универсальными </w:t>
      </w:r>
      <w:r w:rsidRPr="00A141E2">
        <w:rPr>
          <w:rFonts w:ascii="Times New Roman" w:hAnsi="Times New Roman"/>
          <w:b/>
          <w:i/>
          <w:color w:val="000000"/>
          <w:sz w:val="28"/>
          <w:lang w:val="ru-RU"/>
        </w:rPr>
        <w:t>познавательными</w:t>
      </w:r>
      <w:r w:rsidRPr="00A141E2">
        <w:rPr>
          <w:rFonts w:ascii="Times New Roman" w:hAnsi="Times New Roman"/>
          <w:i/>
          <w:color w:val="000000"/>
          <w:sz w:val="28"/>
          <w:lang w:val="ru-RU"/>
        </w:rPr>
        <w:t xml:space="preserve"> действиями, универсальными коммуникативными действиями, универсальными регулятивными действиями.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A141E2">
        <w:rPr>
          <w:rFonts w:ascii="Times New Roman" w:hAnsi="Times New Roman"/>
          <w:i/>
          <w:color w:val="000000"/>
          <w:sz w:val="28"/>
          <w:lang w:val="ru-RU"/>
        </w:rPr>
        <w:t xml:space="preserve">Универсальные </w:t>
      </w:r>
      <w:r w:rsidRPr="00A141E2">
        <w:rPr>
          <w:rFonts w:ascii="Times New Roman" w:hAnsi="Times New Roman"/>
          <w:b/>
          <w:i/>
          <w:color w:val="000000"/>
          <w:sz w:val="28"/>
          <w:lang w:val="ru-RU"/>
        </w:rPr>
        <w:t>познавательные</w:t>
      </w:r>
      <w:r w:rsidRPr="00A141E2">
        <w:rPr>
          <w:rFonts w:ascii="Times New Roman" w:hAnsi="Times New Roman"/>
          <w:i/>
          <w:color w:val="000000"/>
          <w:sz w:val="28"/>
          <w:lang w:val="ru-RU"/>
        </w:rPr>
        <w:t xml:space="preserve"> действия, обеспечивают формирование базовых когнитивных процессов обучающихся (освоение методов познания окружающего мира; применение логических, исследовательских операций, умений работать с информацией)</w:t>
      </w:r>
      <w:r w:rsidRPr="00A141E2">
        <w:rPr>
          <w:rFonts w:ascii="Times New Roman" w:hAnsi="Times New Roman"/>
          <w:color w:val="000000"/>
          <w:sz w:val="28"/>
          <w:lang w:val="ru-RU"/>
        </w:rPr>
        <w:t>.</w:t>
      </w:r>
    </w:p>
    <w:p w:rsidR="008A6563" w:rsidRDefault="00A141E2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8A6563" w:rsidRPr="00A141E2" w:rsidRDefault="00A141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понятиями; формулировать определения понятий; устанавливать существенный признак классификации, основания для обобщения и сравнения, критерии проводимого анализа;</w:t>
      </w:r>
    </w:p>
    <w:p w:rsidR="008A6563" w:rsidRPr="00A141E2" w:rsidRDefault="00A141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общие; условные;</w:t>
      </w:r>
    </w:p>
    <w:p w:rsidR="008A6563" w:rsidRPr="00A141E2" w:rsidRDefault="00A141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выявлять математические закономерности, взаимосвязи и противоречия в фактах, данных, наблюдениях и утверждениях; </w:t>
      </w:r>
      <w:r w:rsidRPr="00A141E2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предлагать критерии для выявления закономерностей и противоречий; </w:t>
      </w:r>
    </w:p>
    <w:p w:rsidR="008A6563" w:rsidRPr="00A141E2" w:rsidRDefault="00A141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8A6563" w:rsidRPr="00A141E2" w:rsidRDefault="00A141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проводить самостоятельно доказательства математических утверждений (прямые и от противного), выстраивать аргументацию, приводить примеры и </w:t>
      </w:r>
      <w:proofErr w:type="spellStart"/>
      <w:r w:rsidRPr="00A141E2">
        <w:rPr>
          <w:rFonts w:ascii="Times New Roman" w:hAnsi="Times New Roman"/>
          <w:color w:val="000000"/>
          <w:sz w:val="28"/>
          <w:lang w:val="ru-RU"/>
        </w:rPr>
        <w:t>контрпримеры</w:t>
      </w:r>
      <w:proofErr w:type="spellEnd"/>
      <w:r w:rsidRPr="00A141E2">
        <w:rPr>
          <w:rFonts w:ascii="Times New Roman" w:hAnsi="Times New Roman"/>
          <w:color w:val="000000"/>
          <w:sz w:val="28"/>
          <w:lang w:val="ru-RU"/>
        </w:rPr>
        <w:t>; обосновывать собственные суждения и выводы;</w:t>
      </w:r>
    </w:p>
    <w:p w:rsidR="008A6563" w:rsidRPr="00A141E2" w:rsidRDefault="00A141E2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8A6563" w:rsidRDefault="00A141E2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8A6563" w:rsidRPr="00A141E2" w:rsidRDefault="00A141E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 формулировать вопросы, фиксирующие противоречие, проблему, устанавливать искомое и данное, формировать гипотезу, аргументировать свою позицию, мнение;</w:t>
      </w:r>
    </w:p>
    <w:p w:rsidR="008A6563" w:rsidRPr="00A141E2" w:rsidRDefault="00A141E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проводить самостоятельно спланированный эксперимент, исследование по установлению особенностей математического объекта, явления, процесса, выявлению зависимостей между объектами, явлениями, процессами;</w:t>
      </w:r>
    </w:p>
    <w:p w:rsidR="008A6563" w:rsidRPr="00A141E2" w:rsidRDefault="00A141E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8A6563" w:rsidRPr="00A141E2" w:rsidRDefault="00A141E2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8A6563" w:rsidRDefault="00A141E2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8A6563" w:rsidRPr="00A141E2" w:rsidRDefault="00A141E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выявлять дефициты информации, данных, необходимых для ответа на вопрос и для решения задачи;</w:t>
      </w:r>
    </w:p>
    <w:p w:rsidR="008A6563" w:rsidRPr="00A141E2" w:rsidRDefault="00A141E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выбирать информацию из источников различных типов, анализировать, систематизировать и интерпретировать информацию различных видов и форм представления;</w:t>
      </w:r>
    </w:p>
    <w:p w:rsidR="008A6563" w:rsidRPr="00A141E2" w:rsidRDefault="00A141E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структурировать информацию, представлять её в различных формах, иллюстрировать графически;</w:t>
      </w:r>
    </w:p>
    <w:p w:rsidR="008A6563" w:rsidRPr="00A141E2" w:rsidRDefault="00A141E2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самостоятельно сформулированным критериям.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A141E2">
        <w:rPr>
          <w:rFonts w:ascii="Times New Roman" w:hAnsi="Times New Roman"/>
          <w:i/>
          <w:color w:val="000000"/>
          <w:sz w:val="28"/>
          <w:lang w:val="ru-RU"/>
        </w:rPr>
        <w:t xml:space="preserve">Универсальные </w:t>
      </w:r>
      <w:r w:rsidRPr="00A141E2">
        <w:rPr>
          <w:rFonts w:ascii="Times New Roman" w:hAnsi="Times New Roman"/>
          <w:b/>
          <w:i/>
          <w:color w:val="000000"/>
          <w:sz w:val="28"/>
          <w:lang w:val="ru-RU"/>
        </w:rPr>
        <w:t xml:space="preserve">коммуникативные </w:t>
      </w:r>
      <w:r w:rsidRPr="00A141E2">
        <w:rPr>
          <w:rFonts w:ascii="Times New Roman" w:hAnsi="Times New Roman"/>
          <w:i/>
          <w:color w:val="000000"/>
          <w:sz w:val="28"/>
          <w:lang w:val="ru-RU"/>
        </w:rPr>
        <w:t xml:space="preserve">действия, обеспечивают </w:t>
      </w:r>
      <w:proofErr w:type="spellStart"/>
      <w:r w:rsidRPr="00A141E2">
        <w:rPr>
          <w:rFonts w:ascii="Times New Roman" w:hAnsi="Times New Roman"/>
          <w:i/>
          <w:color w:val="000000"/>
          <w:sz w:val="28"/>
          <w:lang w:val="ru-RU"/>
        </w:rPr>
        <w:t>сформированность</w:t>
      </w:r>
      <w:proofErr w:type="spellEnd"/>
      <w:r w:rsidRPr="00A141E2">
        <w:rPr>
          <w:rFonts w:ascii="Times New Roman" w:hAnsi="Times New Roman"/>
          <w:i/>
          <w:color w:val="000000"/>
          <w:sz w:val="28"/>
          <w:lang w:val="ru-RU"/>
        </w:rPr>
        <w:t xml:space="preserve"> социальных навыков обучающихся.</w:t>
      </w:r>
    </w:p>
    <w:p w:rsidR="008A6563" w:rsidRDefault="00A141E2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Общение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8A6563" w:rsidRPr="00A141E2" w:rsidRDefault="00A141E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воспринимать и формулировать суждения в соответствии с условиями и целями общения;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 </w:t>
      </w:r>
    </w:p>
    <w:p w:rsidR="008A6563" w:rsidRPr="00A141E2" w:rsidRDefault="00A141E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решения; сопоставлять свои суждения с суждениями других участников диалога, обнаруживать различие и сходство позиций; в корректной форме формулировать разногласия, свои возражения;</w:t>
      </w:r>
    </w:p>
    <w:p w:rsidR="008A6563" w:rsidRPr="00A141E2" w:rsidRDefault="00A141E2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проекта; самостоятельно выбирать формат выступления с учётом задач презентации и особенностей аудитории.</w:t>
      </w:r>
    </w:p>
    <w:p w:rsidR="008A6563" w:rsidRDefault="00A141E2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Сотрудничество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8A6563" w:rsidRPr="00A141E2" w:rsidRDefault="00A141E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учебных задач; 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работы; обобщать мнения нескольких людей;</w:t>
      </w:r>
    </w:p>
    <w:p w:rsidR="008A6563" w:rsidRPr="00A141E2" w:rsidRDefault="00A141E2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мнений, «мозговые штурмы» и иные); выполнять свою часть работы и координировать свои действия с другими членами команды; оценивать качество своего вклада в общий продукт по критериям, сформулированным участниками взаимодействия.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A141E2">
        <w:rPr>
          <w:rFonts w:ascii="Times New Roman" w:hAnsi="Times New Roman"/>
          <w:i/>
          <w:color w:val="000000"/>
          <w:sz w:val="28"/>
          <w:lang w:val="ru-RU"/>
        </w:rPr>
        <w:t xml:space="preserve">Универсальные </w:t>
      </w:r>
      <w:r w:rsidRPr="00A141E2">
        <w:rPr>
          <w:rFonts w:ascii="Times New Roman" w:hAnsi="Times New Roman"/>
          <w:b/>
          <w:i/>
          <w:color w:val="000000"/>
          <w:sz w:val="28"/>
          <w:lang w:val="ru-RU"/>
        </w:rPr>
        <w:t xml:space="preserve">регулятивные </w:t>
      </w:r>
      <w:r w:rsidRPr="00A141E2">
        <w:rPr>
          <w:rFonts w:ascii="Times New Roman" w:hAnsi="Times New Roman"/>
          <w:i/>
          <w:color w:val="000000"/>
          <w:sz w:val="28"/>
          <w:lang w:val="ru-RU"/>
        </w:rPr>
        <w:t>действия, обеспечивают формирование смысловых установок и жизненных навыков личности</w:t>
      </w:r>
      <w:r w:rsidRPr="00A141E2">
        <w:rPr>
          <w:rFonts w:ascii="Times New Roman" w:hAnsi="Times New Roman"/>
          <w:color w:val="000000"/>
          <w:sz w:val="28"/>
          <w:lang w:val="ru-RU"/>
        </w:rPr>
        <w:t>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составлять план, алгоритм решения задачи,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8A6563" w:rsidRDefault="00A141E2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8A6563" w:rsidRPr="00A141E2" w:rsidRDefault="00A141E2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владеть навыками познавательной рефлексии как осознания совершаемых действий и мыслительных процессов, их результатов; владеть способами самопроверки, самоконтроля процесса и результата решения математической задачи;</w:t>
      </w:r>
    </w:p>
    <w:p w:rsidR="008A6563" w:rsidRPr="00A141E2" w:rsidRDefault="00A141E2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данных, найденных ошибок, выявленных трудностей;</w:t>
      </w:r>
    </w:p>
    <w:p w:rsidR="008A6563" w:rsidRPr="00A141E2" w:rsidRDefault="00A141E2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оценивать соответствие результата цели и условиям, объяснять причины достижения или </w:t>
      </w:r>
      <w:proofErr w:type="spellStart"/>
      <w:r w:rsidRPr="00A141E2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A141E2">
        <w:rPr>
          <w:rFonts w:ascii="Times New Roman" w:hAnsi="Times New Roman"/>
          <w:color w:val="000000"/>
          <w:sz w:val="28"/>
          <w:lang w:val="ru-RU"/>
        </w:rPr>
        <w:t xml:space="preserve"> результатов деятельности, находить ошибку, давать оценку приобретённому опыту.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left="120"/>
        <w:jc w:val="both"/>
        <w:rPr>
          <w:lang w:val="ru-RU"/>
        </w:rPr>
      </w:pPr>
      <w:bookmarkStart w:id="14" w:name="_Toc118726608"/>
      <w:bookmarkEnd w:id="14"/>
      <w:r w:rsidRPr="00A141E2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left="120"/>
        <w:jc w:val="both"/>
        <w:rPr>
          <w:lang w:val="ru-RU"/>
        </w:rPr>
      </w:pPr>
      <w:bookmarkStart w:id="15" w:name="_Toc118726609"/>
      <w:bookmarkEnd w:id="15"/>
      <w:r w:rsidRPr="00A141E2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Читать и строить таблицы и диаграммы.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Оперировать понятиями: среднее арифметическое, медиана, наибольшее, наименьшее значение, размах массива числовых данных. 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Оперировать понятиями: случайный эксперимент (опыт) и случайное событие, элементарное событие (элементарный исход) случайного опыта; находить вероятности в опытах с равновозможными случайными событиями, находить и сравнивать вероятности событий в изученных случайных экспериментах. 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Находить и формулировать события: пересечение и объединение данных событий, событие, противоположное данному событию; пользоваться диаграммами Эйлера и формулой сложения вероятностей при решении задач. 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Оперировать понятиями: условная вероятность, независимые события; находить вероятности с помощью правила умножения, с помощью дерева случайного опыта. 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Применять комбинаторное правило умножения при решении задач. 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Оперировать понятиями: испытание, независимые испытания, серия испытаний, успех и неудача; находить вероятности событий в серии независимых испытаний до первого успеха; находить вероятности событий в серии испытаний Бернулли. 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Оперировать понятиями: случайная величина, распределение вероятностей, диаграмма распределения. 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left="120"/>
        <w:jc w:val="both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8A6563" w:rsidRPr="00A141E2" w:rsidRDefault="008A6563">
      <w:pPr>
        <w:spacing w:after="0" w:line="264" w:lineRule="auto"/>
        <w:ind w:left="120"/>
        <w:jc w:val="both"/>
        <w:rPr>
          <w:lang w:val="ru-RU"/>
        </w:rPr>
      </w:pP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Сравнивать вероятности значений случайной величины по распределению или с помощью диаграмм.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 xml:space="preserve">Оперировать понятием математического ожидания; приводить примеры, как применяется математическое ожидание случайной величины находить математическое ожидание по данному распределению. 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Иметь представление о законе больших чисел.</w:t>
      </w:r>
    </w:p>
    <w:p w:rsidR="008A6563" w:rsidRPr="00A141E2" w:rsidRDefault="00A141E2">
      <w:pPr>
        <w:spacing w:after="0" w:line="264" w:lineRule="auto"/>
        <w:ind w:firstLine="600"/>
        <w:jc w:val="both"/>
        <w:rPr>
          <w:lang w:val="ru-RU"/>
        </w:rPr>
      </w:pPr>
      <w:r w:rsidRPr="00A141E2">
        <w:rPr>
          <w:rFonts w:ascii="Times New Roman" w:hAnsi="Times New Roman"/>
          <w:color w:val="000000"/>
          <w:sz w:val="28"/>
          <w:lang w:val="ru-RU"/>
        </w:rPr>
        <w:t>Иметь представление о нормальном распределении.</w:t>
      </w:r>
    </w:p>
    <w:p w:rsidR="008A6563" w:rsidRPr="00A141E2" w:rsidRDefault="008A6563">
      <w:pPr>
        <w:rPr>
          <w:lang w:val="ru-RU"/>
        </w:rPr>
        <w:sectPr w:rsidR="008A6563" w:rsidRPr="00A141E2">
          <w:pgSz w:w="11906" w:h="16383"/>
          <w:pgMar w:top="1134" w:right="850" w:bottom="1134" w:left="1701" w:header="720" w:footer="720" w:gutter="0"/>
          <w:cols w:space="720"/>
        </w:sectPr>
      </w:pPr>
    </w:p>
    <w:p w:rsidR="008A6563" w:rsidRDefault="00A141E2">
      <w:pPr>
        <w:spacing w:after="0"/>
        <w:ind w:left="120"/>
      </w:pPr>
      <w:bookmarkStart w:id="16" w:name="block-38557124"/>
      <w:bookmarkEnd w:id="11"/>
      <w:r w:rsidRPr="00A141E2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8A6563" w:rsidRDefault="00A141E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824"/>
      </w:tblGrid>
      <w:tr w:rsidR="008A6563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</w:tr>
      <w:tr w:rsidR="008A656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</w:tr>
      <w:tr w:rsidR="008A6563" w:rsidRPr="00DF25C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данных и описательная статистика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Случайные опыты и случайные события, опыты с равновозможными элементарными исходами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 над событиями, сложение вероятностей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Условная вероятность, дерево случайного опыта, формула полной вероятности и независимость событий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последовательных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испытаний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8A6563" w:rsidRDefault="008A6563"/>
        </w:tc>
      </w:tr>
    </w:tbl>
    <w:p w:rsidR="008A6563" w:rsidRDefault="008A6563">
      <w:pPr>
        <w:sectPr w:rsidR="008A656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A6563" w:rsidRDefault="00A141E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812"/>
      </w:tblGrid>
      <w:tr w:rsidR="008A6563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</w:tr>
      <w:tr w:rsidR="008A656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</w:tr>
      <w:tr w:rsidR="008A6563" w:rsidRPr="00DF25C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ожидание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Дисперсия и стандартное отклонение случайной величины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Непрерывные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Нормальное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19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fbc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8A6563" w:rsidRDefault="008A6563"/>
        </w:tc>
      </w:tr>
    </w:tbl>
    <w:p w:rsidR="008A6563" w:rsidRDefault="008A6563">
      <w:pPr>
        <w:sectPr w:rsidR="008A656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A6563" w:rsidRDefault="008A6563">
      <w:pPr>
        <w:sectPr w:rsidR="008A656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A6563" w:rsidRDefault="00A141E2">
      <w:pPr>
        <w:spacing w:after="0"/>
        <w:ind w:left="120"/>
      </w:pPr>
      <w:bookmarkStart w:id="17" w:name="block-38557125"/>
      <w:bookmarkEnd w:id="1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8A6563" w:rsidRDefault="00A141E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2"/>
        <w:gridCol w:w="3854"/>
        <w:gridCol w:w="1233"/>
        <w:gridCol w:w="1841"/>
        <w:gridCol w:w="1910"/>
        <w:gridCol w:w="1347"/>
        <w:gridCol w:w="2873"/>
      </w:tblGrid>
      <w:tr w:rsidR="008A6563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</w:tr>
      <w:tr w:rsidR="008A656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данных с помощью таблиц и диаграмм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Среднее арифметическое, медиана, наибольшее и наименьшее значения, размах, дисперсия, стандартное отклонение числовых наборов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Среднее арифметическое, медиана, наибольшее и наименьшее значения, размах, дисперсия, стандартное отклонение числовых наборов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/98645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Среднее арифметическое, медиана, наибольшее и наименьшее значения, размах, дисперсия, стандартное отклонение числовых наборов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Случайные эксперименты (опыты) и случайные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Элементарные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исходы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Вероятность случайного события. </w:t>
            </w: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Вероятности событий в опытах с равновозможными элементарными событиями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75244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случайного события. Практическая работа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Операции над событиями: пересечение, объединение событий, противоположные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Диаграммы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Эйлера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Операции над событиями: пересечение, объединение событий, противоположные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Диаграммы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Эйлера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вероятностей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/3057365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Условная вероятность. Умножение вероятностей. Дерево случайного эксперимента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Условная вероятность. Умножение вероятностей. Дерево случайного эксперимента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Условная вероятность. Умножение вероятностей. Дерево случайного эксперимента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/15941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bec</w:t>
              </w:r>
              <w:proofErr w:type="spellEnd"/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Формула полной вероятности. Независимые события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/2270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Перестановки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факториал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сочетаний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/7904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dfb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Треугольник Паскаля. Формула бинома Ньютона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47998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Бинарный случайный опыт (испытание), успех и неудача. Независимые испытания. Серия независимых испытаний до первого успеха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2368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Бернулли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Серия независимых испытаний. 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Диаграмма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Сумма и произведение </w:t>
            </w: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случайных величин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Сумма и произведение случайных величин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распределений, в том числе геометрическое и биномиальное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08061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распределений, в том числе геометрическое и биномиальное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afff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ddca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A656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A6563" w:rsidRDefault="008A6563"/>
        </w:tc>
      </w:tr>
    </w:tbl>
    <w:p w:rsidR="008A6563" w:rsidRDefault="008A6563">
      <w:pPr>
        <w:sectPr w:rsidR="008A656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A6563" w:rsidRDefault="00A141E2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4"/>
        <w:gridCol w:w="3863"/>
        <w:gridCol w:w="1234"/>
        <w:gridCol w:w="1841"/>
        <w:gridCol w:w="1910"/>
        <w:gridCol w:w="1347"/>
        <w:gridCol w:w="2861"/>
      </w:tblGrid>
      <w:tr w:rsidR="008A6563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</w:tr>
      <w:tr w:rsidR="008A656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8A6563" w:rsidRDefault="008A656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A6563" w:rsidRDefault="008A6563"/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знаний. Случайные опыты и вероятности случайных событий.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знаний. Случайные опыты и вероятности случайных событий.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292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знаний. Случайные опыты и вероятности случайных событий.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Входная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861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знаний. Случайные опыты и вероятности случайных событий.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испытаний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Примеры применения математического ожидания (страхование, лотерея)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суммы случайных величин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adefe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геометрического и биномиального распределений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геометрического и биномиального распределений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769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Дисперсия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стандартное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отклонение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Дисперсия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стандартное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отклонение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aad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Дисперсии геометрического и биномиального распределения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884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Закон больших чисел. Выборочный метод исследований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Закон больших чисел. Выборочный метод исследований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369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Примеры непрерывных случайных величин. Функция плотности распределения.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Равномерное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Примеры непрерывных случайных величин. Функция плотности распределения.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Равномерное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Задачи, приводящие к нормальному распределению. Функция плотности и свойства нормального распределения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с использованием электронных таблиц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/72953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Опыты с равновозможными элементарными событиями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fcbacf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</w:t>
            </w: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систематизация знаний. Опыты с равновозможными элементарными событиями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/538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Вычисление вероятностей событий с применением формул и графических методов (координатная прямая, дерево, диаграмма Эйлера)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/272910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Вычисление вероятностей событий с применением формул и графических методов (координатная прямая, дерево, диаграмма Эйлера)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Вычисление вероятностей событий с применением формул и графических методов (координатная прямая, дерево, диаграмма Эйлера)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/5964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Вычисление вероятностей событий с применением формул и графических методов </w:t>
            </w: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(координатная прямая, дерево, диаграмма Эйлера)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debe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efb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ожидание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ожидание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ebf</w:t>
              </w:r>
              <w:proofErr w:type="spellEnd"/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597</w:t>
              </w:r>
            </w:hyperlink>
          </w:p>
        </w:tc>
      </w:tr>
      <w:tr w:rsidR="008A6563" w:rsidRPr="00DF25C2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8A6563" w:rsidRDefault="008A6563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A141E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/5006273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A656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A6563" w:rsidRPr="00A141E2" w:rsidRDefault="00A141E2">
            <w:pPr>
              <w:spacing w:after="0"/>
              <w:ind w:left="135"/>
              <w:rPr>
                <w:lang w:val="ru-RU"/>
              </w:rPr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 w:rsidRPr="00A141E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8A6563" w:rsidRDefault="00A141E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A6563" w:rsidRDefault="008A6563"/>
        </w:tc>
      </w:tr>
    </w:tbl>
    <w:p w:rsidR="008A6563" w:rsidRDefault="008A6563">
      <w:pPr>
        <w:sectPr w:rsidR="008A656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A6563" w:rsidRDefault="008A6563">
      <w:pPr>
        <w:sectPr w:rsidR="008A656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A6563" w:rsidRDefault="00A141E2">
      <w:pPr>
        <w:spacing w:after="0"/>
        <w:ind w:left="120"/>
      </w:pPr>
      <w:bookmarkStart w:id="18" w:name="block-38557126"/>
      <w:bookmarkEnd w:id="1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8A6563" w:rsidRDefault="00A141E2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8A6563" w:rsidRDefault="008A6563">
      <w:pPr>
        <w:spacing w:after="0" w:line="480" w:lineRule="auto"/>
        <w:ind w:left="120"/>
      </w:pPr>
    </w:p>
    <w:p w:rsidR="008A6563" w:rsidRDefault="008A6563">
      <w:pPr>
        <w:spacing w:after="0" w:line="480" w:lineRule="auto"/>
        <w:ind w:left="120"/>
      </w:pPr>
    </w:p>
    <w:p w:rsidR="008A6563" w:rsidRDefault="008A6563">
      <w:pPr>
        <w:spacing w:after="0"/>
        <w:ind w:left="120"/>
      </w:pPr>
    </w:p>
    <w:p w:rsidR="008A6563" w:rsidRDefault="00A141E2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8A6563" w:rsidRDefault="008A6563">
      <w:pPr>
        <w:spacing w:after="0" w:line="480" w:lineRule="auto"/>
        <w:ind w:left="120"/>
      </w:pPr>
    </w:p>
    <w:p w:rsidR="008A6563" w:rsidRDefault="008A6563">
      <w:pPr>
        <w:spacing w:after="0"/>
        <w:ind w:left="120"/>
      </w:pPr>
    </w:p>
    <w:p w:rsidR="008A6563" w:rsidRPr="00A141E2" w:rsidRDefault="00A141E2">
      <w:pPr>
        <w:spacing w:after="0" w:line="480" w:lineRule="auto"/>
        <w:ind w:left="120"/>
        <w:rPr>
          <w:lang w:val="ru-RU"/>
        </w:rPr>
      </w:pPr>
      <w:r w:rsidRPr="00A141E2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8A6563" w:rsidRPr="00A141E2" w:rsidRDefault="008A6563">
      <w:pPr>
        <w:spacing w:after="0" w:line="480" w:lineRule="auto"/>
        <w:ind w:left="120"/>
        <w:rPr>
          <w:lang w:val="ru-RU"/>
        </w:rPr>
      </w:pPr>
    </w:p>
    <w:p w:rsidR="008A6563" w:rsidRPr="00A141E2" w:rsidRDefault="008A6563">
      <w:pPr>
        <w:rPr>
          <w:lang w:val="ru-RU"/>
        </w:rPr>
        <w:sectPr w:rsidR="008A6563" w:rsidRPr="00A141E2">
          <w:pgSz w:w="11906" w:h="16383"/>
          <w:pgMar w:top="1134" w:right="850" w:bottom="1134" w:left="1701" w:header="720" w:footer="720" w:gutter="0"/>
          <w:cols w:space="720"/>
        </w:sectPr>
      </w:pPr>
    </w:p>
    <w:bookmarkEnd w:id="18"/>
    <w:p w:rsidR="001F4078" w:rsidRPr="00A141E2" w:rsidRDefault="001F4078">
      <w:pPr>
        <w:rPr>
          <w:lang w:val="ru-RU"/>
        </w:rPr>
      </w:pPr>
    </w:p>
    <w:sectPr w:rsidR="001F4078" w:rsidRPr="00A141E2" w:rsidSect="008A6563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CE27FE"/>
    <w:multiLevelType w:val="multilevel"/>
    <w:tmpl w:val="F61894D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71333E1"/>
    <w:multiLevelType w:val="multilevel"/>
    <w:tmpl w:val="D290542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B75261C"/>
    <w:multiLevelType w:val="multilevel"/>
    <w:tmpl w:val="65F24E7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2EC1342"/>
    <w:multiLevelType w:val="multilevel"/>
    <w:tmpl w:val="DF6606C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6D57352"/>
    <w:multiLevelType w:val="multilevel"/>
    <w:tmpl w:val="E4D6829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6BA7F66"/>
    <w:multiLevelType w:val="multilevel"/>
    <w:tmpl w:val="60B6A35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A6563"/>
    <w:rsid w:val="001F4078"/>
    <w:rsid w:val="008A6563"/>
    <w:rsid w:val="00A141E2"/>
    <w:rsid w:val="00DF2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B317F3-F92A-4B9B-8E18-F75FC9422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8A6563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8A65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Normal (Web)"/>
    <w:basedOn w:val="a"/>
    <w:uiPriority w:val="99"/>
    <w:semiHidden/>
    <w:unhideWhenUsed/>
    <w:rsid w:val="00DF25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75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5e8fa94a" TargetMode="External"/><Relationship Id="rId21" Type="http://schemas.openxmlformats.org/officeDocument/2006/relationships/hyperlink" Target="https://m.edsoo.ru/dd00738d" TargetMode="External"/><Relationship Id="rId42" Type="http://schemas.openxmlformats.org/officeDocument/2006/relationships/hyperlink" Target="https://m.edsoo.ru/e9572a68" TargetMode="External"/><Relationship Id="rId47" Type="http://schemas.openxmlformats.org/officeDocument/2006/relationships/hyperlink" Target="https://m.edsoo.ru/c2757cc3" TargetMode="External"/><Relationship Id="rId63" Type="http://schemas.openxmlformats.org/officeDocument/2006/relationships/hyperlink" Target="https://m.edsoo.ru/bf78aad6" TargetMode="External"/><Relationship Id="rId68" Type="http://schemas.openxmlformats.org/officeDocument/2006/relationships/hyperlink" Target="https://m.edsoo.ru/6c1d11a6" TargetMode="External"/><Relationship Id="rId84" Type="http://schemas.openxmlformats.org/officeDocument/2006/relationships/hyperlink" Target="https://m.edsoo.ru/aea1298c" TargetMode="External"/><Relationship Id="rId89" Type="http://schemas.openxmlformats.org/officeDocument/2006/relationships/theme" Target="theme/theme1.xml"/><Relationship Id="rId16" Type="http://schemas.openxmlformats.org/officeDocument/2006/relationships/hyperlink" Target="https://m.edsoo.ru/5fbc5dc1" TargetMode="External"/><Relationship Id="rId11" Type="http://schemas.openxmlformats.org/officeDocument/2006/relationships/hyperlink" Target="https://m.edsoo.ru/e0b7b0f1" TargetMode="External"/><Relationship Id="rId32" Type="http://schemas.openxmlformats.org/officeDocument/2006/relationships/hyperlink" Target="https://m.edsoo.ru/47fb6b11" TargetMode="External"/><Relationship Id="rId37" Type="http://schemas.openxmlformats.org/officeDocument/2006/relationships/hyperlink" Target="https://m.edsoo.ru/2270cf70" TargetMode="External"/><Relationship Id="rId53" Type="http://schemas.openxmlformats.org/officeDocument/2006/relationships/hyperlink" Target="https://m.edsoo.ru/1ddca5e0" TargetMode="External"/><Relationship Id="rId58" Type="http://schemas.openxmlformats.org/officeDocument/2006/relationships/hyperlink" Target="https://m.edsoo.ru/ea27084d" TargetMode="External"/><Relationship Id="rId74" Type="http://schemas.openxmlformats.org/officeDocument/2006/relationships/hyperlink" Target="https://m.edsoo.ru/72953f4c" TargetMode="External"/><Relationship Id="rId79" Type="http://schemas.openxmlformats.org/officeDocument/2006/relationships/hyperlink" Target="https://m.edsoo.ru/dc9ad6ca" TargetMode="External"/><Relationship Id="rId5" Type="http://schemas.openxmlformats.org/officeDocument/2006/relationships/image" Target="media/image1.jpeg"/><Relationship Id="rId14" Type="http://schemas.openxmlformats.org/officeDocument/2006/relationships/hyperlink" Target="https://m.edsoo.ru/5fbc5dc1" TargetMode="External"/><Relationship Id="rId22" Type="http://schemas.openxmlformats.org/officeDocument/2006/relationships/hyperlink" Target="https://m.edsoo.ru/98645f6c" TargetMode="External"/><Relationship Id="rId27" Type="http://schemas.openxmlformats.org/officeDocument/2006/relationships/hyperlink" Target="https://m.edsoo.ru/221c622b" TargetMode="External"/><Relationship Id="rId30" Type="http://schemas.openxmlformats.org/officeDocument/2006/relationships/hyperlink" Target="https://m.edsoo.ru/9a408d25" TargetMode="External"/><Relationship Id="rId35" Type="http://schemas.openxmlformats.org/officeDocument/2006/relationships/hyperlink" Target="https://m.edsoo.ru/e3dd5ac9" TargetMode="External"/><Relationship Id="rId43" Type="http://schemas.openxmlformats.org/officeDocument/2006/relationships/hyperlink" Target="https://m.edsoo.ru/f4a15a14" TargetMode="External"/><Relationship Id="rId48" Type="http://schemas.openxmlformats.org/officeDocument/2006/relationships/hyperlink" Target="https://m.edsoo.ru/91e08061" TargetMode="External"/><Relationship Id="rId56" Type="http://schemas.openxmlformats.org/officeDocument/2006/relationships/hyperlink" Target="https://m.edsoo.ru/07a5e861" TargetMode="External"/><Relationship Id="rId64" Type="http://schemas.openxmlformats.org/officeDocument/2006/relationships/hyperlink" Target="https://m.edsoo.ru/4b5a495e" TargetMode="External"/><Relationship Id="rId69" Type="http://schemas.openxmlformats.org/officeDocument/2006/relationships/hyperlink" Target="https://m.edsoo.ru/7e379f8f" TargetMode="External"/><Relationship Id="rId77" Type="http://schemas.openxmlformats.org/officeDocument/2006/relationships/hyperlink" Target="https://m.edsoo.ru/538fd7cf" TargetMode="External"/><Relationship Id="rId8" Type="http://schemas.openxmlformats.org/officeDocument/2006/relationships/hyperlink" Target="https://m.edsoo.ru/e0b7b0f1" TargetMode="External"/><Relationship Id="rId51" Type="http://schemas.openxmlformats.org/officeDocument/2006/relationships/hyperlink" Target="https://m.edsoo.ru/e01a3dc4" TargetMode="External"/><Relationship Id="rId72" Type="http://schemas.openxmlformats.org/officeDocument/2006/relationships/hyperlink" Target="https://m.edsoo.ru/97c19f59" TargetMode="External"/><Relationship Id="rId80" Type="http://schemas.openxmlformats.org/officeDocument/2006/relationships/hyperlink" Target="https://m.edsoo.ru/5964f277" TargetMode="External"/><Relationship Id="rId85" Type="http://schemas.openxmlformats.org/officeDocument/2006/relationships/hyperlink" Target="https://m.edsoo.ru/640a8ebf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e0b7b0f1" TargetMode="External"/><Relationship Id="rId17" Type="http://schemas.openxmlformats.org/officeDocument/2006/relationships/hyperlink" Target="https://m.edsoo.ru/5fbc5dc1" TargetMode="External"/><Relationship Id="rId25" Type="http://schemas.openxmlformats.org/officeDocument/2006/relationships/hyperlink" Target="https://m.edsoo.ru/64d75244" TargetMode="External"/><Relationship Id="rId33" Type="http://schemas.openxmlformats.org/officeDocument/2006/relationships/hyperlink" Target="https://m.edsoo.ru/15941bec" TargetMode="External"/><Relationship Id="rId38" Type="http://schemas.openxmlformats.org/officeDocument/2006/relationships/hyperlink" Target="https://m.edsoo.ru/d58ce6d1" TargetMode="External"/><Relationship Id="rId46" Type="http://schemas.openxmlformats.org/officeDocument/2006/relationships/hyperlink" Target="https://m.edsoo.ru/51b7ed5f" TargetMode="External"/><Relationship Id="rId59" Type="http://schemas.openxmlformats.org/officeDocument/2006/relationships/hyperlink" Target="https://m.edsoo.ru/0adefe9e" TargetMode="External"/><Relationship Id="rId67" Type="http://schemas.openxmlformats.org/officeDocument/2006/relationships/hyperlink" Target="https://m.edsoo.ru/cf23b369" TargetMode="External"/><Relationship Id="rId20" Type="http://schemas.openxmlformats.org/officeDocument/2006/relationships/hyperlink" Target="https://m.edsoo.ru/25c6d12b" TargetMode="External"/><Relationship Id="rId41" Type="http://schemas.openxmlformats.org/officeDocument/2006/relationships/hyperlink" Target="https://m.edsoo.ru/2e1f2368" TargetMode="External"/><Relationship Id="rId54" Type="http://schemas.openxmlformats.org/officeDocument/2006/relationships/hyperlink" Target="https://m.edsoo.ru/430d330a" TargetMode="External"/><Relationship Id="rId62" Type="http://schemas.openxmlformats.org/officeDocument/2006/relationships/hyperlink" Target="https://m.edsoo.ru/bcc67f76" TargetMode="External"/><Relationship Id="rId70" Type="http://schemas.openxmlformats.org/officeDocument/2006/relationships/hyperlink" Target="https://m.edsoo.ru/9f5b423d" TargetMode="External"/><Relationship Id="rId75" Type="http://schemas.openxmlformats.org/officeDocument/2006/relationships/hyperlink" Target="https://m.edsoo.ru/b699ad0c" TargetMode="External"/><Relationship Id="rId83" Type="http://schemas.openxmlformats.org/officeDocument/2006/relationships/hyperlink" Target="https://m.edsoo.ru/1cc2df8f" TargetMode="External"/><Relationship Id="rId88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m.edsoo.ru/e0b7b0f1" TargetMode="External"/><Relationship Id="rId15" Type="http://schemas.openxmlformats.org/officeDocument/2006/relationships/hyperlink" Target="https://m.edsoo.ru/5fbc5dc1" TargetMode="External"/><Relationship Id="rId23" Type="http://schemas.openxmlformats.org/officeDocument/2006/relationships/hyperlink" Target="https://m.edsoo.ru/7c9033a8" TargetMode="External"/><Relationship Id="rId28" Type="http://schemas.openxmlformats.org/officeDocument/2006/relationships/hyperlink" Target="https://m.edsoo.ru/cc10c1e2" TargetMode="External"/><Relationship Id="rId36" Type="http://schemas.openxmlformats.org/officeDocument/2006/relationships/hyperlink" Target="https://m.edsoo.ru/29dc6cb9" TargetMode="External"/><Relationship Id="rId49" Type="http://schemas.openxmlformats.org/officeDocument/2006/relationships/hyperlink" Target="https://m.edsoo.ru/5afff05f" TargetMode="External"/><Relationship Id="rId57" Type="http://schemas.openxmlformats.org/officeDocument/2006/relationships/hyperlink" Target="https://m.edsoo.ru/32bc29bf" TargetMode="External"/><Relationship Id="rId10" Type="http://schemas.openxmlformats.org/officeDocument/2006/relationships/hyperlink" Target="https://m.edsoo.ru/e0b7b0f1" TargetMode="External"/><Relationship Id="rId31" Type="http://schemas.openxmlformats.org/officeDocument/2006/relationships/hyperlink" Target="https://m.edsoo.ru/b1e76d3a" TargetMode="External"/><Relationship Id="rId44" Type="http://schemas.openxmlformats.org/officeDocument/2006/relationships/hyperlink" Target="https://m.edsoo.ru/639be9aa" TargetMode="External"/><Relationship Id="rId52" Type="http://schemas.openxmlformats.org/officeDocument/2006/relationships/hyperlink" Target="https://m.edsoo.ru/a985ae79" TargetMode="External"/><Relationship Id="rId60" Type="http://schemas.openxmlformats.org/officeDocument/2006/relationships/hyperlink" Target="https://m.edsoo.ru/20de2fc2" TargetMode="External"/><Relationship Id="rId65" Type="http://schemas.openxmlformats.org/officeDocument/2006/relationships/hyperlink" Target="https://m.edsoo.ru/a53cd884" TargetMode="External"/><Relationship Id="rId73" Type="http://schemas.openxmlformats.org/officeDocument/2006/relationships/hyperlink" Target="https://m.edsoo.ru/1f1f9ad9" TargetMode="External"/><Relationship Id="rId78" Type="http://schemas.openxmlformats.org/officeDocument/2006/relationships/hyperlink" Target="https://m.edsoo.ru/272910f5" TargetMode="External"/><Relationship Id="rId81" Type="http://schemas.openxmlformats.org/officeDocument/2006/relationships/hyperlink" Target="https://m.edsoo.ru/e71debe4" TargetMode="External"/><Relationship Id="rId86" Type="http://schemas.openxmlformats.org/officeDocument/2006/relationships/hyperlink" Target="https://m.edsoo.ru/0fd6d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e0b7b0f1" TargetMode="External"/><Relationship Id="rId13" Type="http://schemas.openxmlformats.org/officeDocument/2006/relationships/hyperlink" Target="https://m.edsoo.ru/e0b7b0f1" TargetMode="External"/><Relationship Id="rId18" Type="http://schemas.openxmlformats.org/officeDocument/2006/relationships/hyperlink" Target="https://m.edsoo.ru/5fbc5dc1" TargetMode="External"/><Relationship Id="rId39" Type="http://schemas.openxmlformats.org/officeDocument/2006/relationships/hyperlink" Target="https://m.edsoo.ru/7904dfb0" TargetMode="External"/><Relationship Id="rId34" Type="http://schemas.openxmlformats.org/officeDocument/2006/relationships/hyperlink" Target="https://m.edsoo.ru/a9ec13c8" TargetMode="External"/><Relationship Id="rId50" Type="http://schemas.openxmlformats.org/officeDocument/2006/relationships/hyperlink" Target="https://m.edsoo.ru/0f4d3cd7" TargetMode="External"/><Relationship Id="rId55" Type="http://schemas.openxmlformats.org/officeDocument/2006/relationships/hyperlink" Target="https://m.edsoo.ru/a573a292" TargetMode="External"/><Relationship Id="rId76" Type="http://schemas.openxmlformats.org/officeDocument/2006/relationships/hyperlink" Target="https://m.edsoo.ru/3fcbacf9" TargetMode="External"/><Relationship Id="rId7" Type="http://schemas.openxmlformats.org/officeDocument/2006/relationships/hyperlink" Target="https://m.edsoo.ru/e0b7b0f1" TargetMode="External"/><Relationship Id="rId71" Type="http://schemas.openxmlformats.org/officeDocument/2006/relationships/hyperlink" Target="https://m.edsoo.ru/b1c2712e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3057365d" TargetMode="External"/><Relationship Id="rId24" Type="http://schemas.openxmlformats.org/officeDocument/2006/relationships/hyperlink" Target="https://m.edsoo.ru/347c1b78" TargetMode="External"/><Relationship Id="rId40" Type="http://schemas.openxmlformats.org/officeDocument/2006/relationships/hyperlink" Target="https://m.edsoo.ru/fa47998f" TargetMode="External"/><Relationship Id="rId45" Type="http://schemas.openxmlformats.org/officeDocument/2006/relationships/hyperlink" Target="https://m.edsoo.ru/6dc7ff39" TargetMode="External"/><Relationship Id="rId66" Type="http://schemas.openxmlformats.org/officeDocument/2006/relationships/hyperlink" Target="https://m.edsoo.ru/94ddc34a" TargetMode="External"/><Relationship Id="rId87" Type="http://schemas.openxmlformats.org/officeDocument/2006/relationships/hyperlink" Target="https://m.edsoo.ru/5006273e" TargetMode="External"/><Relationship Id="rId61" Type="http://schemas.openxmlformats.org/officeDocument/2006/relationships/hyperlink" Target="https://m.edsoo.ru/17b0e769" TargetMode="External"/><Relationship Id="rId82" Type="http://schemas.openxmlformats.org/officeDocument/2006/relationships/hyperlink" Target="https://m.edsoo.ru/00b2efb3" TargetMode="External"/><Relationship Id="rId19" Type="http://schemas.openxmlformats.org/officeDocument/2006/relationships/hyperlink" Target="https://m.edsoo.ru/5fbc5dc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4393</Words>
  <Characters>25046</Characters>
  <Application>Microsoft Office Word</Application>
  <DocSecurity>0</DocSecurity>
  <Lines>208</Lines>
  <Paragraphs>58</Paragraphs>
  <ScaleCrop>false</ScaleCrop>
  <Company>Reanimator Extreme Edition</Company>
  <LinksUpToDate>false</LinksUpToDate>
  <CharactersWithSpaces>29381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школа</cp:lastModifiedBy>
  <cp:revision>4</cp:revision>
  <cp:lastPrinted>2006-12-31T22:25:00Z</cp:lastPrinted>
  <dcterms:created xsi:type="dcterms:W3CDTF">2006-12-31T22:22:00Z</dcterms:created>
  <dcterms:modified xsi:type="dcterms:W3CDTF">2024-10-16T07:12:00Z</dcterms:modified>
</cp:coreProperties>
</file>