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B7" w:rsidRDefault="0097588B" w:rsidP="00E36AB7">
      <w:pPr>
        <w:pStyle w:val="af4"/>
        <w:kinsoku w:val="0"/>
        <w:overflowPunct w:val="0"/>
        <w:spacing w:before="0" w:after="0"/>
        <w:textAlignment w:val="baseline"/>
      </w:pPr>
      <w:r>
        <w:rPr>
          <w:noProof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Венера\Pictures\2024-10-09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Pictures\2024-10-09 4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8B" w:rsidRDefault="0097588B" w:rsidP="00E36AB7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:rsidR="00E36AB7" w:rsidRDefault="00E36AB7" w:rsidP="00E36AB7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               </w:t>
      </w:r>
    </w:p>
    <w:p w:rsidR="00FB0BD4" w:rsidRPr="00651E7A" w:rsidRDefault="00FB0BD4" w:rsidP="00E772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651E7A"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ПОЯСНИТЕЛЬНАЯ ЗАПИСКА</w:t>
      </w:r>
    </w:p>
    <w:p w:rsidR="00EC0A40" w:rsidRPr="00906FDF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6"/>
          <w:szCs w:val="26"/>
        </w:rPr>
      </w:pPr>
    </w:p>
    <w:p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</w:t>
      </w:r>
      <w:r w:rsidR="00502BDE" w:rsidRPr="00651E7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программы учебно</w:t>
      </w:r>
      <w:r w:rsidR="00502BDE" w:rsidRPr="00651E7A">
        <w:rPr>
          <w:rFonts w:ascii="Times New Roman" w:hAnsi="Times New Roman" w:cs="Times New Roman"/>
          <w:sz w:val="24"/>
          <w:szCs w:val="24"/>
        </w:rPr>
        <w:t>го</w:t>
      </w:r>
      <w:r w:rsidRPr="00651E7A">
        <w:rPr>
          <w:rFonts w:ascii="Times New Roman" w:hAnsi="Times New Roman" w:cs="Times New Roman"/>
          <w:sz w:val="24"/>
          <w:szCs w:val="24"/>
        </w:rPr>
        <w:t xml:space="preserve"> курс</w:t>
      </w:r>
      <w:r w:rsidR="00502BDE" w:rsidRPr="00651E7A">
        <w:rPr>
          <w:rFonts w:ascii="Times New Roman" w:hAnsi="Times New Roman" w:cs="Times New Roman"/>
          <w:sz w:val="24"/>
          <w:szCs w:val="24"/>
        </w:rPr>
        <w:t>а</w:t>
      </w:r>
      <w:r w:rsidRPr="00651E7A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r w:rsidR="000E3BB4" w:rsidRPr="00651E7A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реализующих программы среднего общего образования, </w:t>
      </w:r>
      <w:r w:rsidRPr="00651E7A">
        <w:rPr>
          <w:rFonts w:ascii="Times New Roman" w:hAnsi="Times New Roman" w:cs="Times New Roman"/>
          <w:sz w:val="24"/>
          <w:szCs w:val="24"/>
        </w:rPr>
        <w:t>составляют следующие документы:</w:t>
      </w:r>
    </w:p>
    <w:p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Федеральный закон от 29 декабря 2012 г</w:t>
      </w:r>
      <w:r w:rsidR="00594AE3" w:rsidRPr="00651E7A">
        <w:rPr>
          <w:rFonts w:ascii="Times New Roman" w:hAnsi="Times New Roman" w:cs="Times New Roman"/>
          <w:sz w:val="24"/>
          <w:szCs w:val="24"/>
        </w:rPr>
        <w:t>.</w:t>
      </w:r>
      <w:r w:rsidRPr="00651E7A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</w:t>
      </w:r>
      <w:r w:rsidR="00724E43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(далее </w:t>
      </w:r>
      <w:r w:rsidR="00DF2386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СОО);</w:t>
      </w:r>
    </w:p>
    <w:p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 (далее </w:t>
      </w:r>
      <w:r w:rsidR="00DF2386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СОО).</w:t>
      </w:r>
    </w:p>
    <w:p w:rsidR="002F49C0" w:rsidRDefault="002F49C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502BDE" w:rsidRPr="00651E7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502BDE" w:rsidRPr="00651E7A">
        <w:rPr>
          <w:rFonts w:ascii="Times New Roman" w:hAnsi="Times New Roman" w:cs="Times New Roman"/>
          <w:sz w:val="24"/>
          <w:szCs w:val="24"/>
        </w:rPr>
        <w:t>учебного</w:t>
      </w:r>
      <w:r w:rsidRPr="00651E7A">
        <w:rPr>
          <w:rFonts w:ascii="Times New Roman" w:hAnsi="Times New Roman" w:cs="Times New Roman"/>
          <w:sz w:val="24"/>
          <w:szCs w:val="24"/>
        </w:rPr>
        <w:t xml:space="preserve"> курс</w:t>
      </w:r>
      <w:r w:rsidR="00502BDE" w:rsidRPr="00651E7A">
        <w:rPr>
          <w:rFonts w:ascii="Times New Roman" w:hAnsi="Times New Roman" w:cs="Times New Roman"/>
          <w:sz w:val="24"/>
          <w:szCs w:val="24"/>
        </w:rPr>
        <w:t>а</w:t>
      </w:r>
      <w:r w:rsidRPr="00651E7A">
        <w:rPr>
          <w:rFonts w:ascii="Times New Roman" w:hAnsi="Times New Roman" w:cs="Times New Roman"/>
          <w:sz w:val="24"/>
          <w:szCs w:val="24"/>
        </w:rPr>
        <w:t xml:space="preserve"> «История Ставрополья</w:t>
      </w:r>
      <w:r w:rsidR="00502BDE" w:rsidRPr="00651E7A">
        <w:rPr>
          <w:rFonts w:ascii="Times New Roman" w:hAnsi="Times New Roman" w:cs="Times New Roman"/>
          <w:sz w:val="24"/>
          <w:szCs w:val="24"/>
        </w:rPr>
        <w:t>»</w:t>
      </w:r>
      <w:r w:rsidR="000D100B">
        <w:rPr>
          <w:rFonts w:ascii="Times New Roman" w:hAnsi="Times New Roman" w:cs="Times New Roman"/>
          <w:sz w:val="24"/>
          <w:szCs w:val="24"/>
        </w:rPr>
        <w:t xml:space="preserve"> </w:t>
      </w:r>
      <w:r w:rsidR="00502BDE" w:rsidRPr="00651E7A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организаций, реализующих программы среднего общего образования </w:t>
      </w:r>
      <w:r w:rsidR="00FB2320" w:rsidRPr="00651E7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02BDE" w:rsidRPr="00651E7A">
        <w:rPr>
          <w:rFonts w:ascii="Times New Roman" w:hAnsi="Times New Roman" w:cs="Times New Roman"/>
          <w:sz w:val="24"/>
          <w:szCs w:val="24"/>
        </w:rPr>
        <w:t>—</w:t>
      </w:r>
      <w:r w:rsidR="00FB2320" w:rsidRPr="00651E7A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C22154" w:rsidRPr="00651E7A">
        <w:rPr>
          <w:rFonts w:ascii="Times New Roman" w:hAnsi="Times New Roman" w:cs="Times New Roman"/>
          <w:sz w:val="24"/>
          <w:szCs w:val="24"/>
        </w:rPr>
        <w:t>,</w:t>
      </w:r>
      <w:r w:rsidRPr="00651E7A">
        <w:rPr>
          <w:rFonts w:ascii="Times New Roman" w:hAnsi="Times New Roman" w:cs="Times New Roman"/>
          <w:sz w:val="24"/>
          <w:szCs w:val="24"/>
        </w:rPr>
        <w:t>разработана на основе требований ФГОС СОО</w:t>
      </w:r>
      <w:r w:rsidR="00D36E43" w:rsidRPr="00651E7A">
        <w:rPr>
          <w:rFonts w:ascii="Times New Roman" w:hAnsi="Times New Roman" w:cs="Times New Roman"/>
          <w:sz w:val="24"/>
          <w:szCs w:val="24"/>
        </w:rPr>
        <w:t xml:space="preserve"> и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ПООП СОО к результатам освоения основной образовательной программы среднего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0D100B" w:rsidRPr="00DF61AA" w:rsidRDefault="000D100B" w:rsidP="000D100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DF61AA">
        <w:rPr>
          <w:color w:val="000000"/>
          <w:lang w:eastAsia="zh-CN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0D100B" w:rsidRPr="00DF61AA" w:rsidRDefault="000D100B" w:rsidP="000D100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DF61AA">
        <w:t>Письмом «О рабочих программах учебных предметов» № 08-1786 от 28.10.2015 г.</w:t>
      </w:r>
    </w:p>
    <w:p w:rsidR="000D100B" w:rsidRPr="000D100B" w:rsidRDefault="000D100B" w:rsidP="000D100B">
      <w:pPr>
        <w:numPr>
          <w:ilvl w:val="0"/>
          <w:numId w:val="17"/>
        </w:numPr>
        <w:suppressAutoHyphens/>
        <w:spacing w:after="0" w:line="240" w:lineRule="auto"/>
        <w:jc w:val="both"/>
        <w:rPr>
          <w:color w:val="000000"/>
          <w:lang w:eastAsia="zh-CN"/>
        </w:rPr>
      </w:pPr>
      <w:r w:rsidRPr="00DF61AA">
        <w:rPr>
          <w:rFonts w:eastAsia="Calibri"/>
        </w:rPr>
        <w:t xml:space="preserve">Учебным планом </w:t>
      </w:r>
      <w:r w:rsidRPr="00DF61AA">
        <w:rPr>
          <w:rStyle w:val="FontStyle82"/>
          <w:rFonts w:ascii="Times New Roman" w:hAnsi="Times New Roman" w:cs="Times New Roman"/>
          <w:sz w:val="24"/>
          <w:szCs w:val="24"/>
        </w:rPr>
        <w:t xml:space="preserve">МБОУ СОШ №24 </w:t>
      </w:r>
      <w:r w:rsidRPr="00DF61AA">
        <w:t xml:space="preserve">Предгорного муниципального района Ставропольского края </w:t>
      </w:r>
      <w:r w:rsidR="00B90CAB">
        <w:rPr>
          <w:rStyle w:val="FontStyle82"/>
          <w:rFonts w:ascii="Times New Roman" w:hAnsi="Times New Roman" w:cs="Times New Roman"/>
          <w:sz w:val="24"/>
          <w:szCs w:val="24"/>
        </w:rPr>
        <w:t>на 2024-2025</w:t>
      </w:r>
      <w:r w:rsidRPr="00DF61AA">
        <w:rPr>
          <w:rStyle w:val="FontStyle82"/>
          <w:rFonts w:ascii="Times New Roman" w:hAnsi="Times New Roman" w:cs="Times New Roman"/>
          <w:sz w:val="24"/>
          <w:szCs w:val="24"/>
        </w:rPr>
        <w:t xml:space="preserve"> учебный год, а так же с учетом Программы воспитания школы.</w:t>
      </w:r>
    </w:p>
    <w:p w:rsidR="002F49C0" w:rsidRPr="00651E7A" w:rsidRDefault="00502BDE" w:rsidP="00565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7B91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плане;</w:t>
      </w:r>
    </w:p>
    <w:p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курса</w:t>
      </w:r>
      <w:r w:rsidR="00C9402D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Ставрополья» (10</w:t>
      </w:r>
      <w:r w:rsidR="004F7B91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C9402D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класс);</w:t>
      </w:r>
    </w:p>
    <w:p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«История Ставрополья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7B91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2F49C0" w:rsidRPr="00651E7A" w:rsidRDefault="002F49C0" w:rsidP="00565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учитель может </w:t>
      </w:r>
      <w:r w:rsidR="00FB232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разработать рабочую программу учебного курса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:rsidR="00EC0A40" w:rsidRPr="00651E7A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3ED" w:rsidRPr="00651E7A" w:rsidRDefault="005653ED" w:rsidP="00C2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курса</w:t>
      </w:r>
    </w:p>
    <w:p w:rsidR="00114BF0" w:rsidRPr="00E36AB7" w:rsidRDefault="005653ED" w:rsidP="00E36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Овладение комплексом знаний об истории Ставропольскогокрая, представлениями об общем и особенном в историческом процессе</w:t>
      </w:r>
      <w:r w:rsidR="00D30295" w:rsidRPr="00651E7A">
        <w:rPr>
          <w:rFonts w:ascii="Times New Roman" w:hAnsi="Times New Roman" w:cs="Times New Roman"/>
          <w:sz w:val="24"/>
          <w:szCs w:val="24"/>
        </w:rPr>
        <w:t xml:space="preserve">, </w:t>
      </w:r>
      <w:r w:rsidR="009D5122" w:rsidRPr="00651E7A">
        <w:rPr>
          <w:rFonts w:ascii="Times New Roman" w:hAnsi="Times New Roman" w:cs="Times New Roman"/>
          <w:sz w:val="24"/>
          <w:szCs w:val="24"/>
        </w:rPr>
        <w:t>понимание места и роли Ставрополья в истории России</w:t>
      </w:r>
      <w:r w:rsidRPr="00651E7A">
        <w:rPr>
          <w:rFonts w:ascii="Times New Roman" w:hAnsi="Times New Roman" w:cs="Times New Roman"/>
          <w:sz w:val="24"/>
          <w:szCs w:val="24"/>
        </w:rPr>
        <w:t>;</w:t>
      </w:r>
    </w:p>
    <w:p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формирование умений применять исторические знания впрофессиональной и общественной деятельности, поликультурном общении;</w:t>
      </w:r>
    </w:p>
    <w:p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овладение навыками проектной деятельности и исторической реконструкции с привлечением различных источниковпо истории Ставропольского края;</w:t>
      </w:r>
    </w:p>
    <w:p w:rsidR="004F7B91" w:rsidRPr="00E36AB7" w:rsidRDefault="00A62F7A" w:rsidP="00E36AB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формирование умений вести диалог, обосновывать свою точку зрения в дискуссии по краеведческой тематике</w:t>
      </w:r>
      <w:r w:rsidR="00D30295" w:rsidRPr="00651E7A">
        <w:rPr>
          <w:rFonts w:ascii="Times New Roman" w:hAnsi="Times New Roman" w:cs="Times New Roman"/>
          <w:sz w:val="24"/>
          <w:szCs w:val="24"/>
        </w:rPr>
        <w:t>.</w:t>
      </w:r>
    </w:p>
    <w:p w:rsidR="00114BF0" w:rsidRPr="00651E7A" w:rsidRDefault="005653ED" w:rsidP="000D1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«История Ставрополья»</w:t>
      </w:r>
      <w:r w:rsidR="000D1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2F49C0" w:rsidRPr="00651E7A" w:rsidRDefault="00EB1744" w:rsidP="00EB174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</w:t>
      </w:r>
      <w:r w:rsidR="00114BF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семьи»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E65" w:rsidRPr="00651E7A" w:rsidRDefault="004B4E65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СОО «в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родного края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моего края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со спецификой и возможностями организации, осуществляющей образовательную деятельность».</w:t>
      </w:r>
    </w:p>
    <w:p w:rsidR="00FD18B8" w:rsidRPr="00651E7A" w:rsidRDefault="004B4E65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ПООП СОО указывается на необходимость изучения региональной истории, а также на то, что </w:t>
      </w:r>
      <w:r w:rsidR="00FD18B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примерного учебного плана, формируемая участниками образовательных отношений, определяет количество часов, отводим</w:t>
      </w:r>
      <w:r w:rsidR="00C4265A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D18B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FD18B8" w:rsidRPr="00651E7A" w:rsidRDefault="00FD18B8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отводимое на данную часть примерного учебного плана, может быть использовано в том числе на 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541D43" w:rsidRPr="00651E7A" w:rsidRDefault="00541D43" w:rsidP="00C32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A07" w:rsidRPr="00651E7A" w:rsidRDefault="005653ED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5653ED" w:rsidRPr="00651E7A" w:rsidRDefault="005653ED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114BF0" w:rsidRPr="00651E7A" w:rsidRDefault="00114BF0" w:rsidP="00C32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Курс «История Ставрополья</w:t>
      </w:r>
      <w:r w:rsidR="00424341" w:rsidRPr="00651E7A">
        <w:rPr>
          <w:rFonts w:ascii="Times New Roman" w:eastAsia="Calibri" w:hAnsi="Times New Roman" w:cs="Times New Roman"/>
          <w:sz w:val="24"/>
          <w:szCs w:val="24"/>
        </w:rPr>
        <w:t>»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9C5A15" w:rsidRPr="00651E7A">
        <w:rPr>
          <w:rFonts w:ascii="Times New Roman" w:eastAsia="Calibri" w:hAnsi="Times New Roman" w:cs="Times New Roman"/>
          <w:sz w:val="24"/>
          <w:szCs w:val="24"/>
        </w:rPr>
        <w:t xml:space="preserve">вышеизложенным положением </w:t>
      </w:r>
      <w:r w:rsidRPr="00651E7A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C5A15" w:rsidRPr="00651E7A">
        <w:rPr>
          <w:rFonts w:ascii="Times New Roman" w:eastAsia="Calibri" w:hAnsi="Times New Roman" w:cs="Times New Roman"/>
          <w:sz w:val="24"/>
          <w:szCs w:val="24"/>
        </w:rPr>
        <w:t>и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</w:t>
      </w:r>
      <w:r w:rsidR="00424341" w:rsidRPr="00651E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9402D" w:rsidRPr="00651E7A">
        <w:rPr>
          <w:rFonts w:ascii="Times New Roman" w:eastAsia="Calibri" w:hAnsi="Times New Roman" w:cs="Times New Roman"/>
          <w:sz w:val="24"/>
          <w:szCs w:val="24"/>
        </w:rPr>
        <w:t xml:space="preserve">для 10 класса </w:t>
      </w:r>
      <w:r w:rsidRPr="00651E7A">
        <w:rPr>
          <w:rFonts w:ascii="Times New Roman" w:eastAsia="Calibri" w:hAnsi="Times New Roman" w:cs="Times New Roman"/>
          <w:sz w:val="24"/>
          <w:szCs w:val="24"/>
        </w:rPr>
        <w:t>заключается в соединении двух его взаимосвязанных частей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истории России и региональной истории. Обращение к материалу по региональной истории, 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</w:t>
      </w:r>
      <w:r w:rsidR="00C4265A" w:rsidRPr="00651E7A">
        <w:rPr>
          <w:rFonts w:ascii="Times New Roman" w:eastAsia="Calibri" w:hAnsi="Times New Roman" w:cs="Times New Roman"/>
          <w:sz w:val="24"/>
          <w:szCs w:val="24"/>
        </w:rPr>
        <w:t xml:space="preserve">соответствующих </w:t>
      </w:r>
      <w:r w:rsidRPr="00651E7A">
        <w:rPr>
          <w:rFonts w:ascii="Times New Roman" w:eastAsia="Calibri" w:hAnsi="Times New Roman" w:cs="Times New Roman"/>
          <w:sz w:val="24"/>
          <w:szCs w:val="24"/>
        </w:rPr>
        <w:t>периодов.</w:t>
      </w:r>
    </w:p>
    <w:p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:rsidR="00E77207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т.п. С уч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>е</w:t>
      </w:r>
      <w:r w:rsidRPr="00651E7A">
        <w:rPr>
          <w:rFonts w:ascii="Times New Roman" w:eastAsia="Calibri" w:hAnsi="Times New Roman" w:cs="Times New Roman"/>
          <w:sz w:val="24"/>
          <w:szCs w:val="24"/>
        </w:rPr>
        <w:t>том этих факторов в программе рассматриваются ключевые явления и процессы истории Ставрополья.Характеристика многообразия и опыта культурного взаимодействия различных народов на территории Ставропольского края способству</w:t>
      </w:r>
      <w:r w:rsidR="001E6B4D" w:rsidRPr="00651E7A">
        <w:rPr>
          <w:rFonts w:ascii="Times New Roman" w:eastAsia="Calibri" w:hAnsi="Times New Roman" w:cs="Times New Roman"/>
          <w:sz w:val="24"/>
          <w:szCs w:val="24"/>
        </w:rPr>
        <w:t>е</w:t>
      </w:r>
      <w:r w:rsidRPr="00651E7A">
        <w:rPr>
          <w:rFonts w:ascii="Times New Roman" w:eastAsia="Calibri" w:hAnsi="Times New Roman" w:cs="Times New Roman"/>
          <w:sz w:val="24"/>
          <w:szCs w:val="24"/>
        </w:rPr>
        <w:t>т формированию у обучающихся гражданской идентичности и умени</w:t>
      </w:r>
      <w:r w:rsidR="00DB4C58" w:rsidRPr="00651E7A">
        <w:rPr>
          <w:rFonts w:ascii="Times New Roman" w:eastAsia="Calibri" w:hAnsi="Times New Roman" w:cs="Times New Roman"/>
          <w:sz w:val="24"/>
          <w:szCs w:val="24"/>
        </w:rPr>
        <w:t>я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вести межкультурный диалог, что особенно актуально </w:t>
      </w:r>
      <w:r w:rsidR="00C4265A" w:rsidRPr="00651E7A">
        <w:rPr>
          <w:rFonts w:ascii="Times New Roman" w:eastAsia="Calibri" w:hAnsi="Times New Roman" w:cs="Times New Roman"/>
          <w:sz w:val="24"/>
          <w:szCs w:val="24"/>
        </w:rPr>
        <w:t>для современного общества</w:t>
      </w:r>
      <w:r w:rsidRPr="00651E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D43" w:rsidRPr="00651E7A" w:rsidRDefault="00541D43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431E30" w:rsidRPr="00651E7A" w:rsidRDefault="00D75910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ПЛАНИРУЕМЫЕ РЕЗУЛЬТАТЫ ОСВОЕНИЯ</w:t>
      </w:r>
    </w:p>
    <w:p w:rsidR="00282A73" w:rsidRPr="00651E7A" w:rsidRDefault="00D75910" w:rsidP="000D10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</w:t>
      </w:r>
      <w:r w:rsidR="00C32A07"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»</w:t>
      </w:r>
    </w:p>
    <w:p w:rsidR="00EC00BF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Личностные</w:t>
      </w:r>
    </w:p>
    <w:p w:rsidR="00EC00BF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чувствопричастности к историко-культурной общности российского народа, жителей Ставропольского края и судьбе России,патриотизм, готовность к служению Отечеству, его защите;</w:t>
      </w:r>
    </w:p>
    <w:p w:rsidR="00E77207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уважение к своему народу, чувство ответственности передРодиной, гордости за свою Родину, Ставропольский край,прошлое и настоящее многонационального народа России,уважение к государственным символам (герб, флаг, гимн);</w:t>
      </w:r>
    </w:p>
    <w:p w:rsidR="00E77207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C00BF" w:rsidRPr="000D100B" w:rsidRDefault="00D75910" w:rsidP="000D100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воспитание уважения к культуре, языкам, традициям иобычаям народов, проживающих в Российской Федерации,на территории Ставропольского края.</w:t>
      </w:r>
    </w:p>
    <w:p w:rsidR="00EC00BF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Метапредметные</w:t>
      </w:r>
    </w:p>
    <w:p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Самостоятельно определять цели, задавать параметры икритерии, по которым можно определить, что цель достигнута;</w:t>
      </w:r>
    </w:p>
    <w:p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организовывать эффективный поиск ресурсов, необходимыхдля достижения поставленной цели;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искать и находить обобщенные способы решения задач, втом числе осуществлять развернутый информационный поиск и ставить на его основе новые (учебные и познавательные) задачи;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критически оценивать и интерпретировать информацию сразных позиций, распознавать и фиксировать противоречияв информационных источниках;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 различные модельно-схематические средствадля представления существенных связей и отношений, атакже противоречий, выявленных в информационных источниках;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находить и приводить критические аргументы в отношениидействий и суждений другого; спокойно и разумно относиться к критическим замечаниям в отношении собственногосуждения, рассматривать их как ресурс собственного развития;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переносасредств и способов действия;</w:t>
      </w:r>
    </w:p>
    <w:p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выстраивать индивидуальную образовательную траекторию,учитывая ограничения со стороны других участников и ресурсные ограничения;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менять и удерживать позиции в познавательной деятельности;</w:t>
      </w:r>
    </w:p>
    <w:p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осуществлять деловую коммуникацию как со сверстниками,так и со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идей,критик, исполнитель, выступающий, эксперт и т. д.);</w:t>
      </w:r>
    </w:p>
    <w:p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координировать и выполнять работу в условиях реального,виртуального и комбинированного взаимодействия;</w:t>
      </w:r>
    </w:p>
    <w:p w:rsidR="0074775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развернуто, логично и точно излагать свою точку зрения сиспользованием адекватных (устных и письменных) языковых средств;</w:t>
      </w:r>
    </w:p>
    <w:p w:rsidR="005215DF" w:rsidRPr="000D100B" w:rsidRDefault="00D75910" w:rsidP="000D100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распознавать конфликтогенные ситуации и предотвращатьконфликты до их активной фазы, выстраивать деловую и образовательную коммуникацию, избегая личностных оценочных суждений.</w:t>
      </w:r>
    </w:p>
    <w:p w:rsidR="00747757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Предметные</w:t>
      </w:r>
    </w:p>
    <w:p w:rsidR="00E7720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Рассматривать историю Ставропольского края как неотъемлемую часть истории России;</w:t>
      </w:r>
    </w:p>
    <w:p w:rsidR="008B15F5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знать основные даты и временны́е периоды истории Ставрополья;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характеризовать место, обстоятельства, участников, результаты важнейших исторических событий Ставропольскогокрая;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представлять культурное наследие Ставропольского края;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работать с историческими документами, сравнивать различные исторические документы по истории Ставропольскогокрая, давать им общую характеристику;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анализировать информацию из различных источников;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соотносить иллюстративный материал с историческими событиями, явлениями, процессами, персоналиями региональной истории;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 статистическую (информационную) таблицу,график, диаграмму как источники информации;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 аудиовизуальный ряд как источник информации;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составлять описание исторических объектов и памятниковСтавропольского края на основе текста, иллюстраций, макетов, интернет-ресурсов;</w:t>
      </w:r>
    </w:p>
    <w:p w:rsidR="00A524BB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работать с хронологическими таблицами, картами и схемами;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читать легенду исторической карты;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владеть основной современной терминологией историческойнауки, предусмотренной программой;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демонстрировать умение вести диалог, участвовать в дискуссии по истории Ставропольского края;</w:t>
      </w:r>
    </w:p>
    <w:p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 роль личности в истории Ставропольского края;</w:t>
      </w:r>
    </w:p>
    <w:p w:rsidR="00282A73" w:rsidRPr="000D100B" w:rsidRDefault="00D75910" w:rsidP="005653E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ориентироваться в дискуссионных вопросах истории Ставропольского края ХХ в. и существующих в науке их современных версиях и трактовках.</w:t>
      </w:r>
    </w:p>
    <w:p w:rsidR="00282A73" w:rsidRPr="00651E7A" w:rsidRDefault="00282A73" w:rsidP="00565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1E7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рассматривать историю Ставрополья как неотъемлемую часть истории России;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основные даты и временные периоды региональной истории;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 Ставрополья;</w:t>
      </w:r>
    </w:p>
    <w:p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представлять культурное наследие Ставропольского края;</w:t>
      </w:r>
    </w:p>
    <w:p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историческими документами;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статистическую (информационную) таблицу, график, диаграмму как источники информации;</w:t>
      </w:r>
    </w:p>
    <w:p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аудиовизуальный ряд как источник информации;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составлять описание исторических объектов и памятников на основе текста, иллюстраций, макетов, интернет-ресурсов;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</w:p>
    <w:p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читать легенду исторической карты;</w:t>
      </w:r>
    </w:p>
    <w:p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 умение вести диалог, участвовать в дискуссии по региональной исторической тематике.</w:t>
      </w:r>
    </w:p>
    <w:p w:rsidR="00282A73" w:rsidRPr="00651E7A" w:rsidRDefault="00282A73" w:rsidP="00435BF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1E7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 аналогии и оценивать вклад Ставрополья в культурное наследие страны;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современной истории Ставропольского края;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характера и значения социальных реформ и контрреформ, внешнеполитических событий, войн и революций;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истории ХХ в</w:t>
      </w:r>
      <w:r w:rsidR="003D787E"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региональной истории с опорой на материалы из разных источников, знание исторических фактов, владение исторической терминологией.</w:t>
      </w:r>
    </w:p>
    <w:p w:rsidR="00747757" w:rsidRPr="00651E7A" w:rsidRDefault="00747757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:rsidR="00431E30" w:rsidRPr="00651E7A" w:rsidRDefault="00D75910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СОДЕРЖАНИЕ УЧЕБНОГО КУРСА</w:t>
      </w:r>
    </w:p>
    <w:p w:rsidR="00C9402D" w:rsidRPr="00651E7A" w:rsidRDefault="00D75910" w:rsidP="000D10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«ИСТОРИЯ СТАВРОПОЛЬЯ</w:t>
      </w:r>
      <w:r w:rsidR="00C32A07"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»</w:t>
      </w:r>
    </w:p>
    <w:p w:rsidR="00F9202E" w:rsidRPr="00651E7A" w:rsidRDefault="00C9402D" w:rsidP="004F7B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10</w:t>
      </w:r>
      <w:r w:rsidR="004F7B91">
        <w:rPr>
          <w:rFonts w:ascii="Times New Roman" w:hAnsi="Times New Roman" w:cs="Times New Roman"/>
          <w:b/>
          <w:bCs/>
          <w:color w:val="242021"/>
          <w:sz w:val="24"/>
          <w:szCs w:val="24"/>
        </w:rPr>
        <w:t>-11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класс</w:t>
      </w:r>
    </w:p>
    <w:p w:rsidR="000C3D14" w:rsidRPr="00651E7A" w:rsidRDefault="000C3D14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История Ставрополья с 1914 г.до начала 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  <w:lang w:val="en-US"/>
        </w:rPr>
        <w:t>XXI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в.</w:t>
      </w:r>
    </w:p>
    <w:p w:rsidR="000C3D14" w:rsidRPr="00651E7A" w:rsidRDefault="000C3D14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Первой мировой войны</w:t>
      </w:r>
    </w:p>
    <w:p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Влияние Первой мировой войны на политическую и социальную ситуацию, хозяйственную жизнь в стране и на Ставрополье. Поиск новых подходов к организации хозяйственнойжизни в условиях войны. Затруднения, связанные со сложностями функционирования транспортной системы. Освоение выпуска военной продукции на Ставрополье. Проблемабеженцев. Перелом в массовом сознании населения, недовольство политикой властей. Ухудшение ситуации с продовольственным снабжением населения. Стихийные волненияженщин-солдаток «на почве экономических отношений с торговцами». Героизм ставропольцев на фронтах Первой мировой войны.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Великая российская революция 1917 г. и Ставрополье: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события и последствия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Причины и ход развития революционных действий наСтаврополье. Рост политической активности населения. Влияние эсеров. Политическая агитация и просвещение масс входе революции. Антивоенные настроения в обществе. Ростдезертирства. Кризис доверия власти. Выступление генерала Корнилова. Рост влияния большевиков в регионе. Разрушение хозяйственной жизни и радикализация массовыхнастроений. Усиление притока солдат-дезертиров с фронтаи поддержка партии большевиков. Провозглашение Ставропольской советской республики.</w:t>
      </w:r>
    </w:p>
    <w:p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Гражданская война на Ставрополье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Истоки Гражданской войны. Национализация промышленных предприятий и их закрытие. Рост безработицы наСтаврополье. Реализация Декрета о земле и перераспределение земель в пользу бедняков и малоимущих. Усиление классового раскола в обществе. Основные события Гражданскойвойны на Ставрополье. Ожесточенность противоборства силБелого движения и Красной Армии. Падение советской власти на Ставрополье в 1919 г. Рост массового недовольства крестьянства политикой белых. Наступление Красной Армии ипоражение антисоветских сил в 1920 г.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нэпа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Влияние нэпа на вывод Ставрополья из состояния послевоенной разрухи, преодоление последствий засухи и голода1921–1922 гг. Появление коммун, сельхозартелей, ТОЗови колхозов. Декрет ВЦИК и СНК от 17 марта 1922 г. и егопоследствия для крестьянства Ставрополья. Восстановлениепромышленного производства и развитие производственнойкооперации на Ставрополье. Экономические декреты 1920–1921 гг. Развитие советской системы образования. Возникновение противоречий в социально-экономическом развитии ипостепенное свертывание нэпа.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Коллективизация и ее последствия</w:t>
      </w:r>
    </w:p>
    <w:p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Идейные истоки коллективизации. Хлебозаготовительныйкризис и переход к форсированному курсу коллективизации.Коллективизация на территории Ставропольского и Терскогоокругов. Причины, побуждавшие крестьян вступать в колхозы. Постановление ЦК ВКП(б) «О темпе коллективизации имерах помощи государства колхозному строительству». Коллективизация и ее основные этапы. Раскулачивание: политика и практика. Хлебозаготовки и голод 1932–1933 гг. на Ставрополье.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Формирование советского культурного пространства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 Ставрополье в 1920–1930-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гг.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Борьба с безграмотностью на Ставрополье в рамках «культурной революции». Деятельность чрезвычайных комиссийпо ликвидации неграмотности. Поиски новых форм педагогической работы. Формирование структуры высшего профессионального образования. Складывание пространства художественной культуры. Развитие театрального искусства,библиотечной сети и краеведения. Деятельность АХРР. Периодическая печать и музыкальная жизнь Ставрополья. Укрепление межнационального культурного диалога. Антирелигиозная пропаганда. Результаты культурных преобразований наСтаврополье.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Великой Отечественной войны:1941–1942 гг.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Первые сообщения о начале войны на Ставрополье. Задачи мобилизации: призыв на фронт и перестройка экономикикрая на выпуск военной продукции. Работа аграриев края,движение передовиков на предприятиях. Сбор средств и оказание помощи фронту. Работа госпиталей по приему раненыхс фронта. Помощь освобожденным территориям.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Битва за Кавказ: 1942–1943 гг.</w:t>
      </w:r>
    </w:p>
    <w:p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Наступление немецко-фашистских захватчиков на Сталинград и Кавказ. Планы военного командования вермахта. Боевые действия в предгорьях Кавказа и на перевалах ГлавногоКавказского хребта. Оккупационный режим на территориикрая. Борьба партизан и подпольщиков с захватчиками. Изгнание врага с территории Кавказа.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Возрождение Ставрополья после освобожденияот немецко-фашистской оккупации</w:t>
      </w:r>
    </w:p>
    <w:p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Экономика края в период после оккупации. Проблемы восстановления сельского хозяйства и промышленности края.Помощь Ставрополью из других регионов СССР. Активное вовлечение Ставропольского края в помощь соседним регионами фронту. Итоги восстановления экономики.</w:t>
      </w:r>
    </w:p>
    <w:p w:rsidR="00FD1A1F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Ставропольцы на фронтах Великой Отечественной войны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Участие ставропольцев в боях против немецко-фашистскихзахватчиков. Военные операции, участниками которых сталижители края. Подвиги, совершенные ставропольцами. Боевыезаслуги соотечественников. Боевой вклад женщин Ставрополья в победу над врагом. Оценка советским командованиемдеятельности героев.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Экономическое развитие Ставропольского края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во второй половине XX в.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Основные направления восстановления народного хозяйства края. Проблемы воссоздания сельского хозяйства. Восстановление промышленности и сельского хозяйства. Строительство новых промышленных предприятий на Ставрополье.Развитие средств коммуникации и транспорта. Итоги развития края в период 1945–1980 гг.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Общественно-политическая и культурная жизнь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Ставропольского края во второй половине XX в.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Социальные изменения в структуре населения, жизни ибыту во второй половине XX в. Эволюция хозяйственных процессов на Ставрополье, решение жилищной проблемы. Развитие городов-курортов. Формирование системы образования,физической культуры и спорта в крае. Развитие науки. «Оттепель» в литературе и искусстве на Ставрополье. Деятельностьтворческих коллективов Ставрополья.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период политических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и социально</w:t>
      </w:r>
      <w:r w:rsidR="00D85772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-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экономических трансформаций конца 1980</w:t>
      </w:r>
      <w:r w:rsidR="00890FD5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-х —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1990-х гг.</w:t>
      </w:r>
    </w:p>
    <w:p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Участие ставропольского общества в формировании новойроссийской государственности. Новые политические партиии движения. Экономика «лихих 90-х». Переход к рыночнойэкономике — основное содержание процессов в экономической сфере региона. Многообразие процессов этнического ирелигиозного возрождения. Культура, наука, здравоохранение и образование. Религия и церковь.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2000-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гг.: вызовы времении задачи модернизации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Социально-экономическое развитие Ставрополья в началеXXI в. Аграрно-индустриальный характер экономики Ставрополья. Роль сельскохозяйственных производственных кооперативов (СПК). Проблемы развития промышленности края.Современные вызовы. Факторы формирования негативногоимиджа северокавказского региона и Ставрополья, меры поих преодолению. Задачи модернизации. Приоритетные направления «инвестиций в человека».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Становление системы самоуправления на Ставрополье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Начало оформления российской системы самоуправления.Важные вехи становления институциональных форм местногосамоуправления. Муниципальные образования Ставропольяв 1990-</w:t>
      </w:r>
      <w:r w:rsidR="00424341" w:rsidRPr="00651E7A">
        <w:rPr>
          <w:rFonts w:ascii="Times New Roman" w:hAnsi="Times New Roman" w:cs="Times New Roman"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гг. Реформирование муниципальной власти в началеXXI в. Развитие органов местного самоуправления.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Кавказские Минеральные Воды: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рекреационный ресурс в новых экономических условиях</w:t>
      </w:r>
    </w:p>
    <w:p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Факторы, определяющие статус Кавказских МинеральныхВод как курортной зоны. Климатические зоны КМВ и их особенности. КМВ в 1990-</w:t>
      </w:r>
      <w:r w:rsidR="00424341" w:rsidRPr="00651E7A">
        <w:rPr>
          <w:rFonts w:ascii="Times New Roman" w:hAnsi="Times New Roman" w:cs="Times New Roman"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гг. Решение проблем в сфере туристско-рекреационного комплекса в условиях нестабильностигеополитического положения и экономической ситуации.Перспективы и задачи развития КМВ. Необходимость обеспечения перехода от поддержки рекреационных территорийк созданию экономических и правовых условий для развитиясферы отдыха и туризма.</w:t>
      </w:r>
    </w:p>
    <w:p w:rsidR="00D85772" w:rsidRPr="00651E7A" w:rsidRDefault="00D75910" w:rsidP="000D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Культурно-интеллектуальная сфера Ставрополья</w:t>
      </w:r>
      <w:r w:rsidR="000D100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конце XX—начале XXI в.</w:t>
      </w:r>
    </w:p>
    <w:p w:rsidR="00D75910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Образовательная система края: среднее образование; система профессионального образования; система высшей школы.Усилия по преодолению проблем финансирования образования и процесс компьютеризации образовательных организаций. Региональная наука. Дорогостоящие научные разработки научных организаций на территории края в условияхрыночных отношений. Сфера культуры. Укрепление духовной связи поколений, способствование утверждению принципов согласия и толерантности, сближению и взаимопониманию культурными средствами края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D75910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:rsidR="000D100B" w:rsidRDefault="000D100B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D100B" w:rsidRDefault="000D100B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D100B" w:rsidRDefault="000D100B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D100B" w:rsidRDefault="000D100B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D100B" w:rsidRDefault="000D100B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31BEE" w:rsidRDefault="00B65559" w:rsidP="00B655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:rsidR="00B65559" w:rsidRDefault="00B65559" w:rsidP="00B65559">
      <w:pPr>
        <w:rPr>
          <w:b/>
          <w:szCs w:val="20"/>
        </w:rPr>
      </w:pPr>
      <w:r>
        <w:rPr>
          <w:b/>
          <w:szCs w:val="20"/>
        </w:rPr>
        <w:lastRenderedPageBreak/>
        <w:t>Знаменательные да</w:t>
      </w:r>
      <w:r w:rsidR="00F31BEE">
        <w:rPr>
          <w:b/>
          <w:szCs w:val="20"/>
        </w:rPr>
        <w:t>ты  по предмету  «история Ставрополья</w:t>
      </w:r>
      <w:r>
        <w:rPr>
          <w:b/>
          <w:szCs w:val="20"/>
        </w:rPr>
        <w:t xml:space="preserve"> »</w:t>
      </w:r>
    </w:p>
    <w:p w:rsidR="00B65559" w:rsidRDefault="00B65559" w:rsidP="00B65559">
      <w:pPr>
        <w:rPr>
          <w:b/>
          <w:szCs w:val="20"/>
        </w:rPr>
      </w:pPr>
      <w:r>
        <w:rPr>
          <w:b/>
          <w:szCs w:val="20"/>
        </w:rPr>
        <w:t xml:space="preserve">Внесение изменений в Рабочую программу по истории </w:t>
      </w:r>
      <w:r w:rsidR="00F31BEE">
        <w:rPr>
          <w:b/>
          <w:szCs w:val="20"/>
        </w:rPr>
        <w:t xml:space="preserve">Ставрополья </w:t>
      </w:r>
      <w:r>
        <w:rPr>
          <w:b/>
          <w:szCs w:val="20"/>
        </w:rPr>
        <w:t>для реализации модуля «Школьный урок» из Программы воспитания</w:t>
      </w:r>
    </w:p>
    <w:p w:rsidR="00B65559" w:rsidRDefault="00B65559" w:rsidP="00B65559">
      <w:pPr>
        <w:rPr>
          <w:b/>
          <w:szCs w:val="20"/>
        </w:rPr>
      </w:pPr>
      <w:r>
        <w:rPr>
          <w:b/>
          <w:szCs w:val="20"/>
        </w:rPr>
        <w:t xml:space="preserve">                             10 класс</w:t>
      </w:r>
    </w:p>
    <w:tbl>
      <w:tblPr>
        <w:tblStyle w:val="af3"/>
        <w:tblW w:w="0" w:type="auto"/>
        <w:tblLook w:val="04A0"/>
      </w:tblPr>
      <w:tblGrid>
        <w:gridCol w:w="534"/>
        <w:gridCol w:w="4394"/>
        <w:gridCol w:w="984"/>
        <w:gridCol w:w="1971"/>
      </w:tblGrid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Памятная дата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65559" w:rsidRPr="00E61FE7" w:rsidRDefault="00B173B4" w:rsidP="00F31BEE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ноября - годовщина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Великой российской революции</w:t>
            </w: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1917 г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65559" w:rsidRPr="005C76B1" w:rsidRDefault="00B173B4" w:rsidP="00F31B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1942- январь 1943- оккупационный режим на Ставрополье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65559" w:rsidRPr="005C76B1" w:rsidRDefault="00B173B4" w:rsidP="00F31B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 - освобождение станицы Суворовской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65559" w:rsidRPr="005C76B1" w:rsidRDefault="00B173B4" w:rsidP="00F31B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lang w:eastAsia="zh-CN"/>
              </w:rPr>
              <w:t>Битва за Кавказ - июль 1942- октябрь 1943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B173B4" w:rsidRPr="00E61FE7" w:rsidRDefault="00B65559" w:rsidP="00B173B4">
      <w:pPr>
        <w:spacing w:after="200" w:line="276" w:lineRule="auto"/>
        <w:rPr>
          <w:lang w:eastAsia="zh-CN"/>
        </w:rPr>
      </w:pPr>
      <w:r>
        <w:rPr>
          <w:b/>
          <w:sz w:val="20"/>
          <w:szCs w:val="20"/>
        </w:rPr>
        <w:t xml:space="preserve"> </w:t>
      </w:r>
    </w:p>
    <w:p w:rsidR="00B65559" w:rsidRDefault="00B65559" w:rsidP="00B65559">
      <w:pPr>
        <w:rPr>
          <w:b/>
          <w:sz w:val="20"/>
          <w:szCs w:val="20"/>
        </w:rPr>
      </w:pPr>
    </w:p>
    <w:p w:rsidR="00B65559" w:rsidRDefault="00B65559" w:rsidP="00B65559">
      <w:pPr>
        <w:rPr>
          <w:b/>
          <w:sz w:val="20"/>
          <w:szCs w:val="20"/>
        </w:rPr>
      </w:pPr>
    </w:p>
    <w:p w:rsidR="00B65559" w:rsidRDefault="00B65559" w:rsidP="00B65559">
      <w:pPr>
        <w:rPr>
          <w:b/>
          <w:szCs w:val="20"/>
        </w:rPr>
      </w:pPr>
      <w:r>
        <w:rPr>
          <w:b/>
          <w:szCs w:val="20"/>
        </w:rPr>
        <w:t xml:space="preserve">                             11 класс</w:t>
      </w:r>
    </w:p>
    <w:tbl>
      <w:tblPr>
        <w:tblStyle w:val="af3"/>
        <w:tblW w:w="0" w:type="auto"/>
        <w:tblLook w:val="04A0"/>
      </w:tblPr>
      <w:tblGrid>
        <w:gridCol w:w="534"/>
        <w:gridCol w:w="4394"/>
        <w:gridCol w:w="984"/>
        <w:gridCol w:w="1971"/>
      </w:tblGrid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Памятная дата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B65559" w:rsidTr="007E39C6">
        <w:tc>
          <w:tcPr>
            <w:tcW w:w="534" w:type="dxa"/>
          </w:tcPr>
          <w:p w:rsidR="00B65559" w:rsidRPr="005C76B1" w:rsidRDefault="00B65559" w:rsidP="00F31BEE">
            <w:pPr>
              <w:spacing w:after="200" w:line="276" w:lineRule="auto"/>
              <w:rPr>
                <w:szCs w:val="20"/>
              </w:rPr>
            </w:pPr>
            <w:r w:rsidRPr="005C76B1">
              <w:rPr>
                <w:szCs w:val="20"/>
              </w:rPr>
              <w:t>1</w:t>
            </w:r>
          </w:p>
        </w:tc>
        <w:tc>
          <w:tcPr>
            <w:tcW w:w="4394" w:type="dxa"/>
          </w:tcPr>
          <w:p w:rsidR="00B65559" w:rsidRPr="005C76B1" w:rsidRDefault="00D04B37" w:rsidP="00F31BEE">
            <w:pPr>
              <w:spacing w:after="200" w:line="276" w:lineRule="auto"/>
              <w:rPr>
                <w:szCs w:val="20"/>
              </w:rPr>
            </w:pPr>
            <w:r w:rsidRPr="00D04B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1957- начало строительства Большого Ставропольского канала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Pr="005C76B1" w:rsidRDefault="00B65559" w:rsidP="00F31BEE">
            <w:pPr>
              <w:spacing w:after="200" w:line="276" w:lineRule="auto"/>
              <w:rPr>
                <w:szCs w:val="20"/>
              </w:rPr>
            </w:pPr>
            <w:r w:rsidRPr="005C76B1">
              <w:rPr>
                <w:szCs w:val="20"/>
              </w:rPr>
              <w:t>2</w:t>
            </w:r>
          </w:p>
        </w:tc>
        <w:tc>
          <w:tcPr>
            <w:tcW w:w="4394" w:type="dxa"/>
          </w:tcPr>
          <w:p w:rsidR="00B65559" w:rsidRPr="005C76B1" w:rsidRDefault="00D04B37" w:rsidP="00F31BEE">
            <w:pPr>
              <w:spacing w:after="200" w:line="276" w:lineRule="auto"/>
              <w:rPr>
                <w:szCs w:val="20"/>
              </w:rPr>
            </w:pPr>
            <w:r>
              <w:rPr>
                <w:szCs w:val="20"/>
              </w:rPr>
              <w:t>1959- открытие Пятигорской студии телевидения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65559" w:rsidRPr="00DB12C2" w:rsidRDefault="00D04B37" w:rsidP="00F31B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– трагические события в Будённовске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B65559" w:rsidTr="007E39C6">
        <w:tc>
          <w:tcPr>
            <w:tcW w:w="534" w:type="dxa"/>
          </w:tcPr>
          <w:p w:rsidR="00B65559" w:rsidRPr="005C76B1" w:rsidRDefault="00B65559" w:rsidP="00F31BEE">
            <w:pPr>
              <w:spacing w:after="200" w:line="276" w:lineRule="auto"/>
              <w:rPr>
                <w:szCs w:val="20"/>
              </w:rPr>
            </w:pPr>
            <w:r w:rsidRPr="005C76B1">
              <w:rPr>
                <w:szCs w:val="20"/>
              </w:rPr>
              <w:t>4</w:t>
            </w:r>
          </w:p>
        </w:tc>
        <w:tc>
          <w:tcPr>
            <w:tcW w:w="4394" w:type="dxa"/>
          </w:tcPr>
          <w:p w:rsidR="00B65559" w:rsidRPr="005C76B1" w:rsidRDefault="00D04B37" w:rsidP="00F31BEE">
            <w:pPr>
              <w:spacing w:after="200" w:line="276" w:lineRule="auto"/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г- образование Северо-кавказского федерального округа</w:t>
            </w:r>
          </w:p>
        </w:tc>
        <w:tc>
          <w:tcPr>
            <w:tcW w:w="984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B65559" w:rsidRDefault="00B65559" w:rsidP="00F31B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B65559" w:rsidRPr="00FB45B9" w:rsidRDefault="00400FBF" w:rsidP="00B65559">
      <w:pPr>
        <w:rPr>
          <w:b/>
          <w:sz w:val="20"/>
          <w:szCs w:val="20"/>
        </w:rPr>
        <w:sectPr w:rsidR="00B65559" w:rsidRPr="00FB45B9" w:rsidSect="00F31BEE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b/>
          <w:sz w:val="20"/>
          <w:szCs w:val="20"/>
        </w:rPr>
        <w:t xml:space="preserve"> </w:t>
      </w:r>
    </w:p>
    <w:p w:rsidR="000D100B" w:rsidRDefault="000D100B" w:rsidP="00B655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sectPr w:rsidR="000D100B" w:rsidSect="00E36AB7">
          <w:footerReference w:type="default" r:id="rId10"/>
          <w:pgSz w:w="11906" w:h="16838"/>
          <w:pgMar w:top="1134" w:right="993" w:bottom="1134" w:left="1416" w:header="708" w:footer="708" w:gutter="0"/>
          <w:cols w:space="708"/>
          <w:docGrid w:linePitch="360"/>
        </w:sectPr>
      </w:pPr>
    </w:p>
    <w:p w:rsidR="00C9402D" w:rsidRPr="00651E7A" w:rsidRDefault="00C9402D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D75910" w:rsidRPr="00651E7A" w:rsidRDefault="0003368A" w:rsidP="005653ED">
      <w:pPr>
        <w:spacing w:after="0" w:line="240" w:lineRule="auto"/>
        <w:ind w:right="991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            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10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 w:rsidR="00400FBF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(34 часа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)</w:t>
      </w:r>
    </w:p>
    <w:tbl>
      <w:tblPr>
        <w:tblW w:w="14600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6804"/>
        <w:gridCol w:w="1576"/>
        <w:gridCol w:w="1259"/>
        <w:gridCol w:w="1503"/>
        <w:gridCol w:w="2607"/>
      </w:tblGrid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4F7B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4F7B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03368A" w:rsidRPr="00651E7A" w:rsidRDefault="0003368A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Default="0003368A" w:rsidP="0003368A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0D100B" w:rsidRDefault="0003368A" w:rsidP="0003368A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</w:t>
            </w:r>
          </w:p>
          <w:p w:rsidR="0003368A" w:rsidRPr="00651E7A" w:rsidRDefault="0003368A" w:rsidP="0003368A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A45A78" w:rsidRDefault="000D100B" w:rsidP="00033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B" w:rsidRPr="000D100B" w:rsidRDefault="000D100B" w:rsidP="000D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0D100B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Введение в курс истории Ставрополья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B" w:rsidRPr="00A45A78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A45A78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4F7B9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00B" w:rsidRPr="00651E7A" w:rsidRDefault="000D100B" w:rsidP="000D100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История Ставрополья с 1914 г. до начала XXI в.</w:t>
            </w: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0D1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годы Первой мировой войны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E30B4C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C32A0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0D1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Герои- ставропольцы времён Первой мировой войны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E30B4C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Default="000D100B" w:rsidP="00C32A0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Default="0003368A" w:rsidP="000D1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«Ставрополье в годы Первой мировой войны».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Default="0003368A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E30B4C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C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5B3A28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1917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8A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5B3A28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Pr="00651E7A" w:rsidRDefault="0003368A" w:rsidP="0003368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Великая российская революция 1917 г. и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Ставрополье:</w:t>
            </w: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события и последствия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B173B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ноября - годовщина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Великой российской революции</w:t>
            </w: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1917 г</w:t>
            </w:r>
          </w:p>
        </w:tc>
      </w:tr>
      <w:tr w:rsidR="0003368A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5B3A28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Pr="00651E7A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«Ставрополье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и Великая российская революция»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5B3A28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Гражданская война на Ставрополье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8A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5B3A28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Pr="00651E7A" w:rsidRDefault="0003368A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</w:t>
            </w:r>
            <w:r w:rsidR="005B3A2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тоги Гражданской войны</w:t>
            </w: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на Ставрополье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8A" w:rsidRPr="00651E7A" w:rsidRDefault="0003368A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Станица Суворовская в годы Гражданской войны.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«Ставрополье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в годы Гражданской войны»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5B3A28" w:rsidRDefault="005B3A28" w:rsidP="005B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годы нэпа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5B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Pr="00651E7A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Голод на Ставрополье в 1920-е гг.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5B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Итоги нэпа на Ставрополье»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5B3A2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Коллективизация </w:t>
            </w:r>
            <w:r w:rsidR="005B3A2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 на территории Ставропольского и Терского округов.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Pr="00651E7A" w:rsidRDefault="005B3A28" w:rsidP="005B3A2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Раскулачивание и  голод 1932-33 –х гг.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5B3A2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Колхозы на территории станицы и их история.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28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F61FD4" w:rsidP="005B3A2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Ставрополье в годы коллективизации»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28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8" w:rsidRPr="00651E7A" w:rsidRDefault="005B3A28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F61FD4" w:rsidRDefault="005B3A28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  <w:r w:rsidR="00F61FD4"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Формирование советского культурного пространства на Ставрополье в 1920–1930-х гг.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F61FD4" w:rsidP="00F6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F61FD4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F61FD4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Pr="00651E7A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Культурное пространство Ставрополья.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FD4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F61FD4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Ставрополье в годы Великой Отечественной войны: 1941–1942 гг.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B173B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Август 1942- январь 1943- оккупационный режим на Ставрополье</w:t>
            </w: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F61FD4" w:rsidRDefault="00F61FD4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B" w:rsidRPr="00651E7A" w:rsidRDefault="000D100B" w:rsidP="00A45A7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Станица Суворовская в годы войны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E3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5410EF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станицы Суворовской</w:t>
            </w: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F61FD4" w:rsidRDefault="00F61FD4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Битва за Кавказ: 1942–1943 гг.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5410EF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Годовщина Битвы за Кавказ</w:t>
            </w:r>
          </w:p>
        </w:tc>
      </w:tr>
      <w:tr w:rsidR="00F61FD4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Default="00F61FD4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Default="00F61FD4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Ставрополье в годы ВОВ»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D4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4" w:rsidRPr="00651E7A" w:rsidRDefault="00F61FD4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F61FD4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Возрождение Ставрополья после освобождения от немецко-фашистской оккупации.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00B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BA4A12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32</w:t>
            </w:r>
            <w:r w:rsidR="00EF0FB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Ставропольцы на фронтах Великой Отечественной войны.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0D100B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B" w:rsidRPr="00651E7A" w:rsidRDefault="00BA4A12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A4A12" w:rsidRPr="00651E7A" w:rsidTr="00B17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EF0FBC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E30B4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400FBF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A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B91" w:rsidRDefault="004F7B91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Pr="00651E7A" w:rsidRDefault="00BA4A12" w:rsidP="00BA4A12">
      <w:pPr>
        <w:spacing w:after="0" w:line="240" w:lineRule="auto"/>
        <w:ind w:right="991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            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11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(34 часа)</w:t>
      </w:r>
    </w:p>
    <w:tbl>
      <w:tblPr>
        <w:tblW w:w="14317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7229"/>
        <w:gridCol w:w="1151"/>
        <w:gridCol w:w="1259"/>
        <w:gridCol w:w="1275"/>
        <w:gridCol w:w="2552"/>
      </w:tblGrid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9A3AC5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Количество часов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9A3AC5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</w:pP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Дата</w:t>
            </w:r>
          </w:p>
          <w:p w:rsidR="00BA4A12" w:rsidRPr="009A3AC5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</w:pP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9A3AC5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</w:pP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Дата</w:t>
            </w:r>
          </w:p>
          <w:p w:rsidR="00BA4A12" w:rsidRPr="009A3AC5" w:rsidRDefault="009A3AC5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п</w:t>
            </w:r>
            <w:r w:rsidR="00BA4A12"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о</w:t>
            </w:r>
          </w:p>
          <w:p w:rsidR="00BA4A12" w:rsidRPr="009A3AC5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</w:pP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Cs w:val="24"/>
                <w:lang w:eastAsia="ru-RU"/>
              </w:rPr>
              <w:t>факту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BA4A12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2" w:rsidRPr="000D100B" w:rsidRDefault="00BA4A12" w:rsidP="009A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0D100B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Введение в курс истории Ставрополья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2" w:rsidRPr="00A45A78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A45A78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4A12" w:rsidRPr="00651E7A" w:rsidRDefault="00BA4A12" w:rsidP="00BA4A1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История Став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рополья во второй половине XX</w:t>
            </w:r>
            <w:r w:rsidR="000B4A1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в.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A4A12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экономики Ставрополья после войны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Развитие промышленности в 1950-80-х гг.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Развитие сельского хозяйства в 1950-80-х гг.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D04B37" w:rsidP="00D0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1957- начало строительства Большого Ставропольского канала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A4A12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B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олье в послевоенные  годы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lef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3B4" w:rsidRPr="00651E7A" w:rsidTr="00D04B37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B4" w:rsidRPr="005B3A28" w:rsidRDefault="00B173B4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</w:t>
            </w:r>
          </w:p>
          <w:p w:rsidR="00B173B4" w:rsidRPr="005B3A28" w:rsidRDefault="00B173B4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3B4" w:rsidRPr="00651E7A" w:rsidRDefault="00B173B4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Социальные изменения в обществе Ставрополья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во второй половине XX</w:t>
            </w:r>
            <w:r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3B4" w:rsidRPr="00651E7A" w:rsidRDefault="00B173B4" w:rsidP="00B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B4" w:rsidRPr="00651E7A" w:rsidRDefault="00B173B4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B4" w:rsidRPr="00651E7A" w:rsidRDefault="00B173B4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B4" w:rsidRPr="00651E7A" w:rsidRDefault="00B173B4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B173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«Ставрополье</w:t>
            </w:r>
            <w:r w:rsidR="00B173B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04B37" w:rsidRPr="00D04B37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во второй половине XX в.</w:t>
            </w:r>
            <w:r w:rsidRPr="00D04B3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наука Ставропольского края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во второй половине XX</w:t>
            </w:r>
            <w:r w:rsidR="000B4A1C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D04B37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Cs w:val="20"/>
              </w:rPr>
              <w:t>1959- открытие Пятигорской студии телевидения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Развитие спорта на Ставрополье.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9A3AC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жизнь Ставропольского края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во второй половине XXв.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9A3AC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9A3AC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="009A3AC5" w:rsidRPr="009A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Общественно-политическая и культурная жизнь Ставропольского края  </w:t>
            </w:r>
            <w:r w:rsidR="009A3AC5" w:rsidRPr="009A3AC5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во второй половине XX</w:t>
            </w:r>
            <w:r w:rsidR="000B4A1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9A3AC5" w:rsidRPr="009A3AC5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в.</w:t>
            </w:r>
            <w:r w:rsidRPr="009A3AC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9A3AC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Ставрополье в 1980-90-х гг. Демократизация политической сферы.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9A3AC5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Экономика 1990-х.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C5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5" w:rsidRDefault="009A3AC5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C5" w:rsidRDefault="009A3AC5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Религиозные и общественные организации на рубеже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-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XX</w:t>
            </w:r>
            <w:r w:rsidR="000B4A1C" w:rsidRPr="000B4A1C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I</w:t>
            </w:r>
            <w:r w:rsidRPr="000B4A1C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9A3AC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C5" w:rsidRDefault="009A3AC5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5" w:rsidRPr="00651E7A" w:rsidRDefault="009A3AC5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5" w:rsidRPr="00651E7A" w:rsidRDefault="009A3AC5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C5" w:rsidRPr="00651E7A" w:rsidRDefault="000B4A1C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0B4A1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Ставрополье</w:t>
            </w:r>
            <w:r w:rsidR="000B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1980-90-х гг.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  <w:r w:rsidR="000B4A1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B3A2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18</w:t>
            </w:r>
            <w:r w:rsidR="000B4A1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Ставрополья в 2000-х гг.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Ставрополье в 2000 –е годы»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5B3A28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  <w:r w:rsidR="000B4A1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Становление системы самоуправления на Ставрополье.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D04B37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Северо-кавказского федерального округа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Реформирование муниципальной власти в 2000-х гг.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D04B37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 – трагические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 в Будённовске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F61FD4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</w:t>
            </w:r>
            <w:r w:rsidR="000B4A1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органов местного самоуправления.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F61FD4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B4A1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«Становление системы самоуправления на Ставрополье»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0B4A1C" w:rsidP="000B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Общая характеристика рекреационных ресурсов КМВ.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F61FD4" w:rsidRDefault="00BA4A12" w:rsidP="000B4A1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КМВ.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F61FD4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26-</w:t>
            </w:r>
            <w:r w:rsidR="00BA4A12"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Путешествие по городам КМВ.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12" w:rsidRPr="00651E7A" w:rsidRDefault="000B4A1C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F61FD4" w:rsidRDefault="00BA4A12" w:rsidP="000B4A1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F61FD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0B4A1C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03368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="005410E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Кавказские Минеральные Воды»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5410EF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5410EF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5410EF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Образовательная система края.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  <w:r w:rsidR="005410E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5410EF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наука.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5410EF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  <w:r w:rsidR="005410E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5410EF" w:rsidP="005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культуры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651E7A" w:rsidRDefault="005410EF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</w:t>
            </w:r>
            <w:r w:rsidR="005410E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Pr="005410EF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410E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12" w:rsidRPr="00651E7A" w:rsidTr="00D04B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Pr="00651E7A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2" w:rsidRDefault="00BA4A12" w:rsidP="009A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12" w:rsidRDefault="00BA4A12" w:rsidP="00BA4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12" w:rsidRDefault="00BA4A12" w:rsidP="00E3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4A12" w:rsidSect="000D100B">
      <w:pgSz w:w="16838" w:h="11906" w:orient="landscape"/>
      <w:pgMar w:top="993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02" w:rsidRDefault="00B84F02" w:rsidP="002F49C0">
      <w:pPr>
        <w:spacing w:after="0" w:line="240" w:lineRule="auto"/>
      </w:pPr>
      <w:r>
        <w:separator/>
      </w:r>
    </w:p>
  </w:endnote>
  <w:endnote w:type="continuationSeparator" w:id="1">
    <w:p w:rsidR="00B84F02" w:rsidRDefault="00B84F02" w:rsidP="002F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646954"/>
    </w:sdtPr>
    <w:sdtContent>
      <w:p w:rsidR="00B90CAB" w:rsidRDefault="003228D2">
        <w:pPr>
          <w:pStyle w:val="af1"/>
          <w:jc w:val="right"/>
        </w:pPr>
        <w:fldSimple w:instr="PAGE   \* MERGEFORMAT">
          <w:r w:rsidR="0097588B">
            <w:rPr>
              <w:noProof/>
            </w:rPr>
            <w:t>14</w:t>
          </w:r>
        </w:fldSimple>
      </w:p>
    </w:sdtContent>
  </w:sdt>
  <w:p w:rsidR="00B90CAB" w:rsidRDefault="00B90CA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02" w:rsidRDefault="00B84F02" w:rsidP="002F49C0">
      <w:pPr>
        <w:spacing w:after="0" w:line="240" w:lineRule="auto"/>
      </w:pPr>
      <w:r>
        <w:separator/>
      </w:r>
    </w:p>
  </w:footnote>
  <w:footnote w:type="continuationSeparator" w:id="1">
    <w:p w:rsidR="00B84F02" w:rsidRDefault="00B84F02" w:rsidP="002F49C0">
      <w:pPr>
        <w:spacing w:after="0" w:line="240" w:lineRule="auto"/>
      </w:pPr>
      <w:r>
        <w:continuationSeparator/>
      </w:r>
    </w:p>
  </w:footnote>
  <w:footnote w:id="2">
    <w:p w:rsidR="00B90CAB" w:rsidRDefault="00B90CAB" w:rsidP="00EB1744">
      <w:pPr>
        <w:pStyle w:val="ac"/>
        <w:jc w:val="both"/>
      </w:pPr>
      <w:r>
        <w:rPr>
          <w:rStyle w:val="ae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истории. См. на сайте «История.РФ»:</w:t>
      </w:r>
      <w:hyperlink r:id="rId1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https://histrf.ru/biblioteka/b/kontsieptsiia-novogho-uchiebno-mietodichieskogho-komplieksa-po-otiechiestviennoi-istorii</w:t>
        </w:r>
      </w:hyperlink>
      <w:r w:rsidRPr="00B14273">
        <w:rPr>
          <w:rStyle w:val="a3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AB" w:rsidRDefault="00B90CAB" w:rsidP="00F31BEE">
    <w:pPr>
      <w:pStyle w:val="af"/>
      <w:tabs>
        <w:tab w:val="clear" w:pos="4677"/>
        <w:tab w:val="clear" w:pos="9355"/>
        <w:tab w:val="left" w:pos="124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AB" w:rsidRPr="008A43D7" w:rsidRDefault="00B90CAB" w:rsidP="00F31BEE">
    <w:pPr>
      <w:rPr>
        <w:sz w:val="28"/>
        <w:szCs w:val="20"/>
      </w:rPr>
    </w:pPr>
    <w:r>
      <w:rPr>
        <w:sz w:val="28"/>
        <w:szCs w:val="20"/>
      </w:rPr>
      <w:t xml:space="preserve"> </w:t>
    </w:r>
    <w:r w:rsidRPr="008A43D7">
      <w:rPr>
        <w:sz w:val="28"/>
        <w:szCs w:val="20"/>
      </w:rPr>
      <w:t xml:space="preserve"> </w:t>
    </w:r>
    <w:r>
      <w:rPr>
        <w:sz w:val="28"/>
        <w:szCs w:val="20"/>
      </w:rPr>
      <w:t xml:space="preserve"> </w:t>
    </w:r>
  </w:p>
  <w:p w:rsidR="00B90CAB" w:rsidRDefault="00B90CA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E0"/>
    <w:multiLevelType w:val="hybridMultilevel"/>
    <w:tmpl w:val="72C4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23749"/>
    <w:multiLevelType w:val="hybridMultilevel"/>
    <w:tmpl w:val="35520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B820CD7"/>
    <w:multiLevelType w:val="hybridMultilevel"/>
    <w:tmpl w:val="7092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936E9"/>
    <w:multiLevelType w:val="hybridMultilevel"/>
    <w:tmpl w:val="A7E0D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3604CC"/>
    <w:multiLevelType w:val="hybridMultilevel"/>
    <w:tmpl w:val="58DEB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3C571A"/>
    <w:multiLevelType w:val="hybridMultilevel"/>
    <w:tmpl w:val="7114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011C7E"/>
    <w:multiLevelType w:val="hybridMultilevel"/>
    <w:tmpl w:val="6CD0C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FF7271"/>
    <w:multiLevelType w:val="hybridMultilevel"/>
    <w:tmpl w:val="6E7E5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5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DE"/>
    <w:rsid w:val="000035D3"/>
    <w:rsid w:val="0003368A"/>
    <w:rsid w:val="000444E5"/>
    <w:rsid w:val="00050249"/>
    <w:rsid w:val="000A29DE"/>
    <w:rsid w:val="000A48A6"/>
    <w:rsid w:val="000B4A1C"/>
    <w:rsid w:val="000C3D14"/>
    <w:rsid w:val="000C5279"/>
    <w:rsid w:val="000C6249"/>
    <w:rsid w:val="000D100B"/>
    <w:rsid w:val="000E3BB4"/>
    <w:rsid w:val="00101EA4"/>
    <w:rsid w:val="00114BF0"/>
    <w:rsid w:val="00137C7A"/>
    <w:rsid w:val="0017298A"/>
    <w:rsid w:val="00174BE9"/>
    <w:rsid w:val="0019341F"/>
    <w:rsid w:val="001A4307"/>
    <w:rsid w:val="001D1A6B"/>
    <w:rsid w:val="001E6B4D"/>
    <w:rsid w:val="001F7B2E"/>
    <w:rsid w:val="00203E16"/>
    <w:rsid w:val="00204042"/>
    <w:rsid w:val="00221C16"/>
    <w:rsid w:val="0022571A"/>
    <w:rsid w:val="00246EB3"/>
    <w:rsid w:val="002713E4"/>
    <w:rsid w:val="00282A73"/>
    <w:rsid w:val="002970DE"/>
    <w:rsid w:val="002D6C0F"/>
    <w:rsid w:val="002F49C0"/>
    <w:rsid w:val="003228D2"/>
    <w:rsid w:val="00323D23"/>
    <w:rsid w:val="00352DEF"/>
    <w:rsid w:val="00361E0D"/>
    <w:rsid w:val="00373604"/>
    <w:rsid w:val="003D59C8"/>
    <w:rsid w:val="003D787E"/>
    <w:rsid w:val="003E406B"/>
    <w:rsid w:val="00400FBF"/>
    <w:rsid w:val="00416C4E"/>
    <w:rsid w:val="00424341"/>
    <w:rsid w:val="00431E30"/>
    <w:rsid w:val="0043533C"/>
    <w:rsid w:val="00435BFC"/>
    <w:rsid w:val="0049628F"/>
    <w:rsid w:val="004B4E65"/>
    <w:rsid w:val="004E4BCC"/>
    <w:rsid w:val="004E77CF"/>
    <w:rsid w:val="004F0956"/>
    <w:rsid w:val="004F7B91"/>
    <w:rsid w:val="00502BDE"/>
    <w:rsid w:val="0050676A"/>
    <w:rsid w:val="00511EC2"/>
    <w:rsid w:val="005215DF"/>
    <w:rsid w:val="005410EF"/>
    <w:rsid w:val="00541D43"/>
    <w:rsid w:val="00547D7F"/>
    <w:rsid w:val="00562C58"/>
    <w:rsid w:val="005653ED"/>
    <w:rsid w:val="00594AE3"/>
    <w:rsid w:val="005B3A28"/>
    <w:rsid w:val="005E5A82"/>
    <w:rsid w:val="005E7947"/>
    <w:rsid w:val="005E7BEB"/>
    <w:rsid w:val="005F5BFF"/>
    <w:rsid w:val="0060396A"/>
    <w:rsid w:val="00633810"/>
    <w:rsid w:val="00650149"/>
    <w:rsid w:val="00651E7A"/>
    <w:rsid w:val="006B431E"/>
    <w:rsid w:val="00724E43"/>
    <w:rsid w:val="00747757"/>
    <w:rsid w:val="007E39C6"/>
    <w:rsid w:val="0081670F"/>
    <w:rsid w:val="00877B24"/>
    <w:rsid w:val="00885925"/>
    <w:rsid w:val="00890FD5"/>
    <w:rsid w:val="008B15F5"/>
    <w:rsid w:val="008B2352"/>
    <w:rsid w:val="008C3E0E"/>
    <w:rsid w:val="008D2332"/>
    <w:rsid w:val="00906FDF"/>
    <w:rsid w:val="00951272"/>
    <w:rsid w:val="0097588B"/>
    <w:rsid w:val="009A3AC5"/>
    <w:rsid w:val="009B3F09"/>
    <w:rsid w:val="009C5A15"/>
    <w:rsid w:val="009C6CC1"/>
    <w:rsid w:val="009D5122"/>
    <w:rsid w:val="00A03555"/>
    <w:rsid w:val="00A231BA"/>
    <w:rsid w:val="00A33471"/>
    <w:rsid w:val="00A41418"/>
    <w:rsid w:val="00A45A78"/>
    <w:rsid w:val="00A524BB"/>
    <w:rsid w:val="00A62451"/>
    <w:rsid w:val="00A62F7A"/>
    <w:rsid w:val="00B12D0B"/>
    <w:rsid w:val="00B14273"/>
    <w:rsid w:val="00B173B4"/>
    <w:rsid w:val="00B30668"/>
    <w:rsid w:val="00B330A0"/>
    <w:rsid w:val="00B34E3D"/>
    <w:rsid w:val="00B44AEE"/>
    <w:rsid w:val="00B65559"/>
    <w:rsid w:val="00B83040"/>
    <w:rsid w:val="00B84F02"/>
    <w:rsid w:val="00B863B8"/>
    <w:rsid w:val="00B87199"/>
    <w:rsid w:val="00B90CAB"/>
    <w:rsid w:val="00B925E3"/>
    <w:rsid w:val="00BA4A12"/>
    <w:rsid w:val="00BB6079"/>
    <w:rsid w:val="00BC0419"/>
    <w:rsid w:val="00C22154"/>
    <w:rsid w:val="00C32A07"/>
    <w:rsid w:val="00C4265A"/>
    <w:rsid w:val="00C46DDB"/>
    <w:rsid w:val="00C91D74"/>
    <w:rsid w:val="00C9402D"/>
    <w:rsid w:val="00CA27DA"/>
    <w:rsid w:val="00D04B37"/>
    <w:rsid w:val="00D30295"/>
    <w:rsid w:val="00D36E43"/>
    <w:rsid w:val="00D75910"/>
    <w:rsid w:val="00D85772"/>
    <w:rsid w:val="00D93454"/>
    <w:rsid w:val="00DA49A9"/>
    <w:rsid w:val="00DB4C58"/>
    <w:rsid w:val="00DF2386"/>
    <w:rsid w:val="00E30B4C"/>
    <w:rsid w:val="00E36AB7"/>
    <w:rsid w:val="00E77207"/>
    <w:rsid w:val="00EB1744"/>
    <w:rsid w:val="00EC00BF"/>
    <w:rsid w:val="00EC0A40"/>
    <w:rsid w:val="00EF0FBC"/>
    <w:rsid w:val="00F31BEE"/>
    <w:rsid w:val="00F61FD4"/>
    <w:rsid w:val="00F9202E"/>
    <w:rsid w:val="00FA3DAB"/>
    <w:rsid w:val="00FB0BD4"/>
    <w:rsid w:val="00FB2320"/>
    <w:rsid w:val="00FC7AE2"/>
    <w:rsid w:val="00FD18B8"/>
    <w:rsid w:val="00FD1A1F"/>
    <w:rsid w:val="00FD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5910"/>
    <w:rPr>
      <w:rFonts w:ascii="SchoolBookCSanPin-Bold" w:hAnsi="SchoolBookCSanPi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D75910"/>
    <w:rPr>
      <w:rFonts w:ascii="SchoolBookCSanPin-Regular" w:hAnsi="SchoolBook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75910"/>
    <w:rPr>
      <w:rFonts w:ascii="SchoolBookCSanPin-BoldItalic" w:hAnsi="SchoolBookCSanPin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75910"/>
    <w:rPr>
      <w:rFonts w:ascii="Wingdings-Regular" w:hAnsi="Wingding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D75910"/>
    <w:rPr>
      <w:rFonts w:ascii="SchoolBookCSanPin-Italic" w:hAnsi="SchoolBookCSanPin-Italic" w:hint="default"/>
      <w:b w:val="0"/>
      <w:bCs w:val="0"/>
      <w:i/>
      <w:iCs/>
      <w:color w:val="242021"/>
      <w:sz w:val="20"/>
      <w:szCs w:val="20"/>
    </w:rPr>
  </w:style>
  <w:style w:type="character" w:styleId="a3">
    <w:name w:val="Hyperlink"/>
    <w:basedOn w:val="a0"/>
    <w:uiPriority w:val="99"/>
    <w:unhideWhenUsed/>
    <w:rsid w:val="00D75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591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7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1D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1D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1D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1D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1D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D4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F49C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49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F49C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9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25E3"/>
  </w:style>
  <w:style w:type="paragraph" w:styleId="af1">
    <w:name w:val="footer"/>
    <w:basedOn w:val="a"/>
    <w:link w:val="af2"/>
    <w:uiPriority w:val="99"/>
    <w:unhideWhenUsed/>
    <w:rsid w:val="00B9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25E3"/>
  </w:style>
  <w:style w:type="table" w:styleId="af3">
    <w:name w:val="Table Grid"/>
    <w:basedOn w:val="a1"/>
    <w:uiPriority w:val="99"/>
    <w:rsid w:val="00E3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E36A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0D100B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XELLGA</dc:creator>
  <cp:keywords/>
  <dc:description/>
  <cp:lastModifiedBy>Венера</cp:lastModifiedBy>
  <cp:revision>48</cp:revision>
  <cp:lastPrinted>2024-09-01T04:20:00Z</cp:lastPrinted>
  <dcterms:created xsi:type="dcterms:W3CDTF">2020-09-04T08:10:00Z</dcterms:created>
  <dcterms:modified xsi:type="dcterms:W3CDTF">2024-10-09T02:26:00Z</dcterms:modified>
</cp:coreProperties>
</file>